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r>
        <w:rPr>
          <w:rFonts w:ascii="Arial" w:hAnsi="Arial" w:eastAsia="Batang" w:cs="Arial"/>
          <w:b/>
          <w:bCs/>
          <w:sz w:val="28"/>
          <w:szCs w:val="28"/>
          <w:lang w:eastAsia="en-US"/>
        </w:rPr>
        <w:t>3GPP TSG RAN WG1 #116</w:t>
      </w:r>
      <w:r>
        <w:rPr>
          <w:rFonts w:ascii="Arial" w:hAnsi="Arial" w:cs="Arial"/>
          <w:b/>
          <w:bCs/>
          <w:sz w:val="28"/>
        </w:rPr>
        <w:t>-</w:t>
      </w:r>
      <w:r>
        <w:rPr>
          <w:rFonts w:hint="eastAsia" w:ascii="Arial" w:hAnsi="Arial" w:cs="Arial"/>
          <w:b/>
          <w:bCs/>
          <w:sz w:val="28"/>
          <w:lang w:eastAsia="ko-KR"/>
        </w:rPr>
        <w:t>b</w:t>
      </w:r>
      <w:r>
        <w:rPr>
          <w:rFonts w:ascii="Arial" w:hAnsi="Arial" w:cs="Arial"/>
          <w:b/>
          <w:bCs/>
          <w:sz w:val="28"/>
          <w:lang w:eastAsia="ko-KR"/>
        </w:rPr>
        <w:t>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2690</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Changsha, Hunan Province, China, April 15</w:t>
      </w:r>
      <w:r>
        <w:rPr>
          <w:rFonts w:hint="default" w:ascii="Arial" w:hAnsi="Arial" w:eastAsia="Batang" w:cs="Arial"/>
          <w:b/>
          <w:bCs/>
          <w:sz w:val="28"/>
          <w:szCs w:val="28"/>
          <w:vertAlign w:val="baseline"/>
          <w:lang w:eastAsia="en-US"/>
        </w:rPr>
        <w:t>th</w:t>
      </w:r>
      <w:r>
        <w:rPr>
          <w:rFonts w:ascii="Arial" w:hAnsi="Arial" w:eastAsia="Batang" w:cs="Arial"/>
          <w:b/>
          <w:bCs/>
          <w:sz w:val="28"/>
          <w:szCs w:val="28"/>
          <w:lang w:eastAsia="en-US"/>
        </w:rPr>
        <w:t xml:space="preserve"> – 19</w:t>
      </w:r>
      <w:r>
        <w:rPr>
          <w:rFonts w:hint="default" w:ascii="Arial" w:hAnsi="Arial" w:eastAsia="Batang" w:cs="Arial"/>
          <w:b/>
          <w:bCs/>
          <w:sz w:val="28"/>
          <w:szCs w:val="28"/>
          <w:vertAlign w:val="baseline"/>
          <w:lang w:eastAsia="en-US"/>
        </w:rPr>
        <w:t>t</w:t>
      </w:r>
      <w:r>
        <w:rPr>
          <w:rFonts w:ascii="Arial" w:hAnsi="Arial" w:eastAsia="Batang" w:cs="Arial"/>
          <w:b/>
          <w:bCs/>
          <w:sz w:val="28"/>
          <w:szCs w:val="28"/>
          <w:vertAlign w:val="baseline"/>
          <w:lang w:eastAsia="en-US"/>
        </w:rPr>
        <w:t>h</w:t>
      </w:r>
      <w:r>
        <w:rPr>
          <w:rFonts w:ascii="Arial" w:hAnsi="Arial" w:eastAsia="Batang" w:cs="Arial"/>
          <w:b/>
          <w:bCs/>
          <w:sz w:val="28"/>
          <w:szCs w:val="28"/>
          <w:lang w:eastAsia="en-US"/>
        </w:rPr>
        <w:t>, 2024</w:t>
      </w:r>
    </w:p>
    <w:p>
      <w:pPr>
        <w:pStyle w:val="22"/>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2"/>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emand SSB SCell operation</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16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Regarding the UE assumption on SSB transmission on a cell supporting on-demand SSB SCell operation, the</w:t>
            </w:r>
            <w:r>
              <w:rPr>
                <w:rFonts w:hint="eastAsia" w:ascii="Times New Roman" w:hAnsi="Times New Roman"/>
                <w:sz w:val="20"/>
                <w:szCs w:val="20"/>
                <w:lang w:eastAsia="ko-KR"/>
              </w:rPr>
              <w:t xml:space="preserve"> following cases are identified for further study:</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Case #1: No always-on SSB on the cell</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Case #2: Always-on SSB is periodically transmitted on the cell</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FFS: Whether always-on SSB and on-demand SSB are not cell-defining SSB if transmitted.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FFS: Which scenario the above applies for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ko-KR"/>
              </w:rPr>
              <w:t>RAN1 to strive for a common design for on-demand SSB operation considering all applicable CA configurations</w:t>
            </w:r>
            <w:r>
              <w:rPr>
                <w:rFonts w:hint="eastAsia" w:ascii="Times New Roman" w:hAnsi="Times New Roman" w:eastAsia="Times New Roman"/>
                <w:sz w:val="20"/>
                <w:szCs w:val="20"/>
                <w:lang w:val="en-US" w:eastAsia="zh-CN"/>
              </w:rPr>
              <w:t>.</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For the following identified scenarios for on-demand SSB SCell operation, focus future RAN1 discussion to down-select (both may be selected) between the two scenarios.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Scenario #2: SCell is configured to a UE but before the UE receives SCell activation command (e.g., as defined in TS 38.321)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Scenario #3: After UE receives SCell activation command (e.g., as defined in TS 38.321)</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This does not preclude SCell for which activation is completed</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The case where SCell activation is completed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FFS: Application timing between NW triggering message and on demand SSB transmission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val="en-US" w:eastAsia="zh-CN"/>
              </w:rPr>
            </w:pPr>
            <w:r>
              <w:rPr>
                <w:rFonts w:hint="eastAsia"/>
                <w:sz w:val="20"/>
                <w:szCs w:val="20"/>
                <w:lang w:val="en-US" w:eastAsia="zh-CN"/>
              </w:rPr>
              <w:t>(Apple requested adding the above FFS)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Malgun Gothic"/>
                <w:sz w:val="20"/>
                <w:szCs w:val="20"/>
                <w:lang w:val="en-US" w:eastAsia="zh-CN"/>
              </w:rPr>
            </w:pPr>
            <w:r>
              <w:rPr>
                <w:rFonts w:hint="eastAsia"/>
                <w:sz w:val="20"/>
                <w:szCs w:val="20"/>
                <w:lang w:val="en-US" w:eastAsia="zh-CN"/>
              </w:rPr>
              <w:t>Support on-demand SSB SCell operation triggered by gNB.</w:t>
            </w:r>
          </w:p>
          <w:p>
            <w:pPr>
              <w:pStyle w:val="23"/>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eastAsia="Malgun Gothic"/>
                <w:sz w:val="20"/>
                <w:lang w:val="en-US" w:eastAsia="zh-CN"/>
              </w:rPr>
            </w:pPr>
            <w:r>
              <w:rPr>
                <w:rFonts w:hint="eastAsia"/>
                <w:sz w:val="20"/>
                <w:lang w:val="en-US" w:eastAsia="zh-CN"/>
              </w:rPr>
              <w:t xml:space="preserve">FFS </w:t>
            </w:r>
            <w:r>
              <w:rPr>
                <w:rFonts w:hint="eastAsia"/>
                <w:sz w:val="20"/>
                <w:lang w:val="en-US"/>
              </w:rPr>
              <w:t>Details of associated signaling/indication/configuration provided to UE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For SSB burst(s) triggered by on-demand SSB SCell operation, study at least the following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1A: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 until gNB turns OFF the on 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2: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from time instance A to time instance B and not transmitted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3: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 xml:space="preserve">SSB burst(s) is transmitted N times after time instance A and not transmitted after N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are transmitted.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4: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with a periodicity from time instance A to time instance B and with the other periodicity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The combination of above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How to define time instance A/B and the value of N per option.</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Each option is applicable to which Cases or Scenarios (as per the previous agreement).</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some views about on-demand SSB SCell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emand SSB SCell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On-demand SSB vs. Always-on SSB</w:t>
      </w:r>
    </w:p>
    <w:p>
      <w:pPr>
        <w:spacing w:before="0" w:beforeLines="50" w:after="0" w:afterLines="50" w:line="360" w:lineRule="auto"/>
        <w:jc w:val="both"/>
        <w:rPr>
          <w:rFonts w:hint="default"/>
          <w:lang w:val="en-US" w:eastAsia="zh-CN"/>
        </w:rPr>
      </w:pPr>
      <w:r>
        <w:rPr>
          <w:rFonts w:hint="default"/>
          <w:lang w:val="en-US" w:eastAsia="zh-CN"/>
        </w:rPr>
        <w:t>In the RAN1#116 meeting, the following consensus was reached on the on-demand SSBs and the always-on SSBs.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Regarding the UE assumption on SSB transmission on a cell supporting on-demand SSB SCell operation, the</w:t>
            </w:r>
            <w:r>
              <w:rPr>
                <w:rFonts w:hint="eastAsia" w:ascii="Times New Roman" w:hAnsi="Times New Roman"/>
                <w:sz w:val="20"/>
                <w:szCs w:val="20"/>
                <w:lang w:eastAsia="ko-KR"/>
              </w:rPr>
              <w:t xml:space="preserve"> following cases are identified for further study:</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Case #1: No always-on SSB on the cell</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Case #2: Always-on SSB is periodically transmitted on the cell</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FFS: Whether always-on SSB and on-demand SSB are not cell-defining SSB if transmitted.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FFS: Which scenario the above applies for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ko-KR"/>
              </w:rPr>
              <w:t>RAN1 to strive for a common design for on-demand SSB operation considering all applicable CA configurations</w:t>
            </w:r>
            <w:r>
              <w:rPr>
                <w:rFonts w:hint="eastAsia" w:ascii="Times New Roman" w:hAnsi="Times New Roman" w:eastAsia="Times New Roman"/>
                <w:sz w:val="20"/>
                <w:szCs w:val="20"/>
                <w:lang w:val="en-US"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since on-demand SSB operations are applicable to all CA configurations, we list the CA scenarios discussed in RAN1#116 categorized as follows:</w:t>
      </w:r>
    </w:p>
    <w:p>
      <w:pPr>
        <w:numPr>
          <w:ilvl w:val="0"/>
          <w:numId w:val="4"/>
        </w:numPr>
        <w:spacing w:line="360" w:lineRule="auto"/>
        <w:ind w:left="420" w:firstLine="0"/>
        <w:jc w:val="both"/>
        <w:rPr>
          <w:rFonts w:hint="eastAsia"/>
          <w:lang w:val="en-US" w:eastAsia="zh-CN"/>
        </w:rPr>
      </w:pPr>
      <w:r>
        <w:rPr>
          <w:rFonts w:hint="eastAsia"/>
          <w:lang w:val="en-US" w:eastAsia="zh-CN"/>
        </w:rPr>
        <w:t>CA scenario #1: Intra-band CA between the SCell and the other activated serving cell, with some conditions as specified in TS 38.133 for SSB-less SCell (e.g., co-located gNB)</w:t>
      </w:r>
    </w:p>
    <w:p>
      <w:pPr>
        <w:numPr>
          <w:ilvl w:val="0"/>
          <w:numId w:val="4"/>
        </w:numPr>
        <w:spacing w:line="360" w:lineRule="auto"/>
        <w:ind w:left="420" w:firstLine="0"/>
        <w:jc w:val="both"/>
        <w:rPr>
          <w:rFonts w:hint="eastAsia"/>
          <w:lang w:val="en-US" w:eastAsia="zh-CN"/>
        </w:rPr>
      </w:pPr>
      <w:r>
        <w:rPr>
          <w:rFonts w:hint="eastAsia"/>
          <w:lang w:val="en-US" w:eastAsia="zh-CN"/>
        </w:rPr>
        <w:t>CA scenario #2: Intra-band CA between the SCell and the other activated serving cell, not covered by CA scenario #1</w:t>
      </w:r>
    </w:p>
    <w:p>
      <w:pPr>
        <w:numPr>
          <w:ilvl w:val="0"/>
          <w:numId w:val="4"/>
        </w:numPr>
        <w:spacing w:line="360" w:lineRule="auto"/>
        <w:ind w:left="420" w:firstLine="0"/>
        <w:jc w:val="both"/>
        <w:rPr>
          <w:rFonts w:hint="eastAsia"/>
          <w:lang w:val="en-US" w:eastAsia="zh-CN"/>
        </w:rPr>
      </w:pPr>
      <w:r>
        <w:rPr>
          <w:rFonts w:hint="eastAsia"/>
          <w:lang w:val="en-US" w:eastAsia="zh-CN"/>
        </w:rPr>
        <w:t>CA scenario #3: Inter-band CA between the SCell and the other activated serving cell, with some conditions as specified in TS 38.133 for SSB-less SCell (e.g., co-located gNB, FR1, etc.)</w:t>
      </w:r>
    </w:p>
    <w:p>
      <w:pPr>
        <w:numPr>
          <w:ilvl w:val="0"/>
          <w:numId w:val="4"/>
        </w:numPr>
        <w:spacing w:line="360" w:lineRule="auto"/>
        <w:ind w:left="420" w:firstLine="0"/>
        <w:jc w:val="both"/>
        <w:rPr>
          <w:rFonts w:hint="eastAsia"/>
          <w:lang w:val="en-US" w:eastAsia="zh-CN"/>
        </w:rPr>
      </w:pPr>
      <w:r>
        <w:rPr>
          <w:rFonts w:hint="eastAsia"/>
          <w:lang w:val="en-US" w:eastAsia="zh-CN"/>
        </w:rPr>
        <w:t>CA scenario #4: Inter-band CA between the SCell and the other activated serving cell, not covered by CA scenario #3</w:t>
      </w:r>
    </w:p>
    <w:p>
      <w:pPr>
        <w:spacing w:before="0" w:beforeLines="50" w:after="0" w:afterLines="50" w:line="360" w:lineRule="auto"/>
        <w:jc w:val="both"/>
        <w:rPr>
          <w:rFonts w:hint="eastAsia"/>
          <w:lang w:val="en-US" w:eastAsia="zh-CN"/>
        </w:rPr>
      </w:pPr>
      <w:r>
        <w:rPr>
          <w:rFonts w:hint="eastAsia"/>
          <w:lang w:val="en-US" w:eastAsia="zh-CN"/>
        </w:rPr>
        <w:t>Secondly, in CA Scenario #1 and CA Scenario #3, the Scell is able to obtain synchronization information, AGC information, etc. from the Pcell or the reference cell. Therefore, the on-demand SSB transmission in these scenarios is mainly intended to faster the activation of the Scell or to reduce the delay of synchronization for bursty services. In other words, only on-demand SSB transmission is required in these scenarios, and there is no need to maintain always-on SSB transmission in these scenarios. That is, for better achieving more efficient network energy saving, case#1 is more suitable for CA scenario #1 and CA scenario #3.</w:t>
      </w:r>
    </w:p>
    <w:p>
      <w:pPr>
        <w:spacing w:before="0" w:beforeLines="50" w:after="0" w:afterLines="50" w:line="360" w:lineRule="auto"/>
        <w:jc w:val="both"/>
        <w:rPr>
          <w:rFonts w:hint="eastAsia"/>
          <w:lang w:val="en-US" w:eastAsia="zh-CN"/>
        </w:rPr>
      </w:pPr>
      <w:r>
        <w:rPr>
          <w:rFonts w:hint="eastAsia"/>
          <w:lang w:val="en-US" w:eastAsia="zh-CN"/>
        </w:rPr>
        <w:t>Furthermore, for CA scenario #2 and CA scenario #4, since the Scells in these scenarios cannot obtain synchronization information and AGC information from other cells, it is necessary to periodically transmit always-on SSBs in the cells. Therefore, Case #2 is more applicable to CA Scenario #2 and CA Scenario #4. In addition, to better save network energy, we can skip the always-on SSBs during on-demand SSB transmission.</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1 </w:t>
      </w:r>
      <w:r>
        <w:rPr>
          <w:rFonts w:hint="eastAsia"/>
          <w:b/>
          <w:bCs/>
          <w:sz w:val="21"/>
          <w:szCs w:val="21"/>
          <w:lang w:val="en-US" w:eastAsia="zh-CN"/>
        </w:rPr>
        <w:t xml:space="preserve"> </w:t>
      </w:r>
      <w:r>
        <w:rPr>
          <w:rFonts w:hint="default"/>
          <w:b/>
          <w:bCs/>
          <w:sz w:val="21"/>
          <w:szCs w:val="21"/>
          <w:lang w:val="en-US" w:eastAsia="zh-CN"/>
        </w:rPr>
        <w:t>It is recommended that case#1 be used in CA scenario#1 and CA scenario#3; and case#2 be used in CA scenario#2 and CA scenario#4.</w:t>
      </w:r>
    </w:p>
    <w:p>
      <w:pPr>
        <w:spacing w:before="0" w:beforeLines="50" w:after="0" w:afterLines="50" w:line="360" w:lineRule="auto"/>
        <w:jc w:val="both"/>
        <w:rPr>
          <w:rFonts w:hint="default"/>
          <w:lang w:val="en-US" w:eastAsia="zh-CN"/>
        </w:rPr>
      </w:pPr>
      <w:r>
        <w:rPr>
          <w:rFonts w:hint="default"/>
          <w:lang w:val="en-US" w:eastAsia="zh-CN"/>
        </w:rPr>
        <w:t xml:space="preserve">Regarding the issue of whether always-on SSB and on-demand SSB are </w:t>
      </w:r>
      <w:r>
        <w:rPr>
          <w:rFonts w:hint="eastAsia" w:ascii="Times New Roman" w:hAnsi="Times New Roman"/>
          <w:sz w:val="20"/>
          <w:szCs w:val="20"/>
          <w:lang w:eastAsia="zh-CN"/>
        </w:rPr>
        <w:t>cell-defining</w:t>
      </w:r>
      <w:r>
        <w:rPr>
          <w:rFonts w:hint="default"/>
          <w:lang w:val="en-US" w:eastAsia="zh-CN"/>
        </w:rPr>
        <w:t xml:space="preserve"> SSB, we analyze it as follows</w:t>
      </w:r>
      <w:r>
        <w:rPr>
          <w:rFonts w:hint="eastAsia"/>
          <w:lang w:val="en-US" w:eastAsia="zh-CN"/>
        </w:rPr>
        <w:t>.</w:t>
      </w:r>
      <w:r>
        <w:rPr>
          <w:rFonts w:hint="default"/>
          <w:lang w:val="en-US" w:eastAsia="zh-CN"/>
        </w:rPr>
        <w:t xml:space="preserve"> </w:t>
      </w:r>
      <w:r>
        <w:rPr>
          <w:rFonts w:hint="eastAsia"/>
          <w:lang w:val="en-US" w:eastAsia="zh-CN"/>
        </w:rPr>
        <w:t>F</w:t>
      </w:r>
      <w:r>
        <w:rPr>
          <w:rFonts w:hint="default"/>
          <w:lang w:val="en-US" w:eastAsia="zh-CN"/>
        </w:rPr>
        <w:t xml:space="preserve">irstly, according to </w:t>
      </w:r>
      <w:r>
        <w:rPr>
          <w:rFonts w:hint="eastAsia"/>
          <w:lang w:val="en-US" w:eastAsia="zh-CN"/>
        </w:rPr>
        <w:t xml:space="preserve">the </w:t>
      </w:r>
      <w:r>
        <w:rPr>
          <w:rFonts w:hint="default"/>
          <w:lang w:val="en-US" w:eastAsia="zh-CN"/>
        </w:rPr>
        <w:t>WID, on-demand SSB is applicable to UEs that have been configured with CA and are in RRC connected</w:t>
      </w:r>
      <w:r>
        <w:rPr>
          <w:rFonts w:hint="eastAsia"/>
          <w:lang w:val="en-US" w:eastAsia="zh-CN"/>
        </w:rPr>
        <w:t xml:space="preserve"> </w:t>
      </w:r>
      <w:r>
        <w:rPr>
          <w:rFonts w:hint="default"/>
          <w:lang w:val="en-US" w:eastAsia="zh-CN"/>
        </w:rPr>
        <w:t xml:space="preserve">mode.Therefore, when a Scell performs on-demand SSB transmission, the UE can obtain the necessary information via dedicate RRC signaling without the need to go through </w:t>
      </w:r>
      <w:r>
        <w:rPr>
          <w:rFonts w:hint="eastAsia"/>
          <w:lang w:val="en-US" w:eastAsia="zh-CN"/>
        </w:rPr>
        <w:t xml:space="preserve">the </w:t>
      </w:r>
      <w:r>
        <w:rPr>
          <w:rFonts w:hint="default"/>
          <w:lang w:val="en-US" w:eastAsia="zh-CN"/>
        </w:rPr>
        <w:t xml:space="preserve">PBCH. Secondly, always-on SSB transmission and on-demand SSB transmission can co-exist and will not affect the initial access of the legacy UE. Therefore, there is no need to limit always-on SSB and on-demand SSB </w:t>
      </w:r>
      <w:r>
        <w:rPr>
          <w:rFonts w:hint="eastAsia"/>
          <w:lang w:val="en-US" w:eastAsia="zh-CN"/>
        </w:rPr>
        <w:t>to</w:t>
      </w:r>
      <w:r>
        <w:rPr>
          <w:rFonts w:hint="default"/>
          <w:lang w:val="en-US" w:eastAsia="zh-CN"/>
        </w:rPr>
        <w:t xml:space="preserve"> non</w:t>
      </w:r>
      <w:r>
        <w:rPr>
          <w:rFonts w:hint="eastAsia"/>
          <w:lang w:val="en-US" w:eastAsia="zh-CN"/>
        </w:rPr>
        <w:t>-</w:t>
      </w:r>
      <w:r>
        <w:rPr>
          <w:rFonts w:hint="eastAsia" w:ascii="Times New Roman" w:hAnsi="Times New Roman"/>
          <w:sz w:val="20"/>
          <w:szCs w:val="20"/>
          <w:lang w:eastAsia="zh-CN"/>
        </w:rPr>
        <w:t>cell-defining</w:t>
      </w:r>
      <w:r>
        <w:rPr>
          <w:rFonts w:hint="default"/>
          <w:lang w:val="en-US" w:eastAsia="zh-CN"/>
        </w:rPr>
        <w:t xml:space="preserve"> SSB.</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2</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w:t>
      </w:r>
      <w:r>
        <w:rPr>
          <w:rFonts w:hint="eastAsia"/>
          <w:b/>
          <w:bCs/>
          <w:sz w:val="21"/>
          <w:szCs w:val="21"/>
          <w:lang w:val="en-US" w:eastAsia="zh-CN"/>
        </w:rPr>
        <w:t xml:space="preserve"> </w:t>
      </w:r>
      <w:r>
        <w:rPr>
          <w:rFonts w:hint="default"/>
          <w:b/>
          <w:bCs/>
          <w:sz w:val="21"/>
          <w:szCs w:val="21"/>
          <w:lang w:val="en-US" w:eastAsia="zh-CN"/>
        </w:rPr>
        <w:t>recommended that there is no need to limit always-on SSB and on-demand SSB to non-cell-defining SSB.</w:t>
      </w:r>
    </w:p>
    <w:p>
      <w:pPr>
        <w:pStyle w:val="3"/>
        <w:spacing w:before="0" w:beforeLines="50" w:after="0" w:afterLines="50" w:line="360" w:lineRule="auto"/>
        <w:ind w:left="573" w:hanging="573"/>
        <w:jc w:val="both"/>
        <w:rPr>
          <w:rFonts w:hint="eastAsia"/>
          <w:b w:val="0"/>
          <w:bCs w:val="0"/>
          <w:sz w:val="30"/>
          <w:szCs w:val="30"/>
          <w:lang w:val="en-US" w:eastAsia="zh-CN"/>
        </w:rPr>
      </w:pPr>
      <w:r>
        <w:rPr>
          <w:rFonts w:hint="eastAsia"/>
          <w:b w:val="0"/>
          <w:bCs w:val="0"/>
          <w:sz w:val="30"/>
          <w:szCs w:val="30"/>
          <w:lang w:val="en-US" w:eastAsia="zh-CN"/>
        </w:rPr>
        <w:t>On-demand SSB transmission based on Scell activation and deactivation status</w:t>
      </w:r>
    </w:p>
    <w:p>
      <w:pPr>
        <w:spacing w:before="0" w:beforeLines="50" w:after="0" w:afterLines="50" w:line="360" w:lineRule="auto"/>
        <w:jc w:val="both"/>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In the RAN1#116 meeting, the following consensus was reached on the relationship between on-demand SSB transmission and </w:t>
      </w:r>
      <w:r>
        <w:rPr>
          <w:rFonts w:hint="eastAsia"/>
          <w:sz w:val="20"/>
          <w:szCs w:val="20"/>
          <w:lang w:val="en-US" w:eastAsia="zh-CN"/>
        </w:rPr>
        <w:t>S</w:t>
      </w:r>
      <w:r>
        <w:rPr>
          <w:rFonts w:hint="default" w:ascii="Times New Roman" w:hAnsi="Times New Roman" w:eastAsia="宋体"/>
          <w:sz w:val="20"/>
          <w:szCs w:val="20"/>
          <w:lang w:val="en-US" w:eastAsia="zh-CN"/>
        </w:rPr>
        <w:t>cell activation deactivation status: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For the following identified scenarios for on-demand SSB SCell operation, focus future RAN1 discussion to down-select (both may be selected) between the two scenarios.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Scenario #2: SCell is configured to a UE but before the UE receives SCell activation command (e.g., as defined in TS 38.321)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Scenario #3: After UE receives SCell activation command (e.g., as defined in TS 38.321)</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This does not preclude SCell for which activation is completed</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The case where SCell activation is completed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FFS: Application timing between NW triggering message and on demand SSB transmission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val="en-US" w:eastAsia="zh-CN"/>
              </w:rPr>
            </w:pPr>
            <w:r>
              <w:rPr>
                <w:rFonts w:hint="eastAsia"/>
                <w:sz w:val="20"/>
                <w:szCs w:val="20"/>
                <w:lang w:val="en-US" w:eastAsia="zh-CN"/>
              </w:rPr>
              <w:t>(Apple requested adding the above FFS)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30"/>
                <w:szCs w:val="30"/>
                <w:vertAlign w:val="baseline"/>
                <w:lang w:val="en-US" w:eastAsia="zh-CN"/>
              </w:rPr>
            </w:pPr>
          </w:p>
        </w:tc>
      </w:tr>
    </w:tbl>
    <w:p>
      <w:pPr>
        <w:spacing w:before="0" w:beforeLines="50" w:after="0" w:afterLines="50" w:line="360" w:lineRule="auto"/>
        <w:jc w:val="both"/>
        <w:rPr>
          <w:rFonts w:hint="default" w:ascii="Times New Roman" w:hAnsi="Times New Roman" w:eastAsia="宋体"/>
          <w:sz w:val="20"/>
          <w:szCs w:val="20"/>
          <w:lang w:val="en-US" w:eastAsia="zh-CN"/>
        </w:rPr>
      </w:pPr>
      <w:r>
        <w:rPr>
          <w:rFonts w:hint="default"/>
          <w:sz w:val="20"/>
          <w:szCs w:val="20"/>
          <w:lang w:val="en-US" w:eastAsia="zh-CN"/>
        </w:rPr>
        <w:t>For</w:t>
      </w:r>
      <w:r>
        <w:rPr>
          <w:rFonts w:hint="default" w:ascii="Times New Roman" w:hAnsi="Times New Roman" w:eastAsia="宋体"/>
          <w:sz w:val="20"/>
          <w:szCs w:val="20"/>
          <w:lang w:val="en-US" w:eastAsia="zh-CN"/>
        </w:rPr>
        <w:t xml:space="preserve"> Scenario</w:t>
      </w:r>
      <w:r>
        <w:rPr>
          <w:rFonts w:hint="eastAsia"/>
          <w:sz w:val="20"/>
          <w:szCs w:val="20"/>
          <w:lang w:val="en-US" w:eastAsia="zh-CN"/>
        </w:rPr>
        <w:t>#</w:t>
      </w:r>
      <w:r>
        <w:rPr>
          <w:rFonts w:hint="default" w:ascii="Times New Roman" w:hAnsi="Times New Roman" w:eastAsia="宋体"/>
          <w:sz w:val="20"/>
          <w:szCs w:val="20"/>
          <w:lang w:val="en-US" w:eastAsia="zh-CN"/>
        </w:rPr>
        <w:t xml:space="preserve">3, we can not only </w:t>
      </w:r>
      <w:r>
        <w:rPr>
          <w:rFonts w:hint="eastAsia"/>
          <w:sz w:val="20"/>
          <w:szCs w:val="20"/>
          <w:lang w:val="en-US" w:eastAsia="zh-CN"/>
        </w:rPr>
        <w:t>perform</w:t>
      </w:r>
      <w:r>
        <w:rPr>
          <w:rFonts w:hint="default" w:ascii="Times New Roman" w:hAnsi="Times New Roman" w:eastAsia="宋体"/>
          <w:sz w:val="20"/>
          <w:szCs w:val="20"/>
          <w:lang w:val="en-US" w:eastAsia="zh-CN"/>
        </w:rPr>
        <w:t xml:space="preserve"> on-demand SSB transmission during the </w:t>
      </w:r>
      <w:r>
        <w:rPr>
          <w:rFonts w:hint="default"/>
          <w:sz w:val="20"/>
          <w:szCs w:val="20"/>
          <w:lang w:val="en-US" w:eastAsia="zh-CN"/>
        </w:rPr>
        <w:t>S</w:t>
      </w:r>
      <w:r>
        <w:rPr>
          <w:rFonts w:hint="default" w:ascii="Times New Roman" w:hAnsi="Times New Roman" w:eastAsia="宋体"/>
          <w:sz w:val="20"/>
          <w:szCs w:val="20"/>
          <w:lang w:val="en-US" w:eastAsia="zh-CN"/>
        </w:rPr>
        <w:t xml:space="preserve">cell activation process, but also we can continue on-demand SSB transmission after the </w:t>
      </w:r>
      <w:r>
        <w:rPr>
          <w:rFonts w:hint="default"/>
          <w:sz w:val="20"/>
          <w:szCs w:val="20"/>
          <w:lang w:val="en-US" w:eastAsia="zh-CN"/>
        </w:rPr>
        <w:t>S</w:t>
      </w:r>
      <w:r>
        <w:rPr>
          <w:rFonts w:hint="default" w:ascii="Times New Roman" w:hAnsi="Times New Roman" w:eastAsia="宋体"/>
          <w:sz w:val="20"/>
          <w:szCs w:val="20"/>
          <w:lang w:val="en-US" w:eastAsia="zh-CN"/>
        </w:rPr>
        <w:t xml:space="preserve">cell activation is completed. This is mainly because there may be no traffic transmission for a period of time after the completion of the </w:t>
      </w:r>
      <w:r>
        <w:rPr>
          <w:rFonts w:hint="default"/>
          <w:sz w:val="20"/>
          <w:szCs w:val="20"/>
          <w:lang w:val="en-US" w:eastAsia="zh-CN"/>
        </w:rPr>
        <w:t>S</w:t>
      </w:r>
      <w:r>
        <w:rPr>
          <w:rFonts w:hint="default" w:ascii="Times New Roman" w:hAnsi="Times New Roman" w:eastAsia="宋体"/>
          <w:sz w:val="20"/>
          <w:szCs w:val="20"/>
          <w:lang w:val="en-US" w:eastAsia="zh-CN"/>
        </w:rPr>
        <w:t xml:space="preserve">cell activation. In this case, we may choose not to perform SSB transmission or to use always-on SSB transmission with a longer period in order to achieve network energy savings. However, once there is a DL or UL traffic burst, relying on the always-on SSB with a long period for synchronization and AGC may lead to an increase in transmission latency, </w:t>
      </w:r>
      <w:r>
        <w:rPr>
          <w:rFonts w:hint="default"/>
          <w:sz w:val="20"/>
          <w:szCs w:val="20"/>
          <w:lang w:val="en-US" w:eastAsia="zh-CN"/>
        </w:rPr>
        <w:t xml:space="preserve">and </w:t>
      </w:r>
      <w:r>
        <w:rPr>
          <w:rFonts w:hint="default" w:ascii="Times New Roman" w:hAnsi="Times New Roman" w:eastAsia="宋体"/>
          <w:sz w:val="20"/>
          <w:szCs w:val="20"/>
          <w:lang w:val="en-US" w:eastAsia="zh-CN"/>
        </w:rPr>
        <w:t xml:space="preserve"> relying on always-on SSB with longer </w:t>
      </w:r>
      <w:r>
        <w:rPr>
          <w:rFonts w:hint="default"/>
          <w:sz w:val="20"/>
          <w:szCs w:val="20"/>
          <w:lang w:val="en-US" w:eastAsia="zh-CN"/>
        </w:rPr>
        <w:t>period</w:t>
      </w:r>
      <w:r>
        <w:rPr>
          <w:rFonts w:hint="default" w:ascii="Times New Roman" w:hAnsi="Times New Roman" w:eastAsia="宋体"/>
          <w:sz w:val="20"/>
          <w:szCs w:val="20"/>
          <w:lang w:val="en-US" w:eastAsia="zh-CN"/>
        </w:rPr>
        <w:t xml:space="preserve"> does not meet the requirement</w:t>
      </w:r>
      <w:r>
        <w:rPr>
          <w:rFonts w:hint="default"/>
          <w:sz w:val="20"/>
          <w:szCs w:val="20"/>
          <w:lang w:val="en-US" w:eastAsia="zh-CN"/>
        </w:rPr>
        <w:t xml:space="preserve"> </w:t>
      </w:r>
      <w:r>
        <w:rPr>
          <w:rFonts w:hint="default" w:ascii="Times New Roman" w:hAnsi="Times New Roman" w:eastAsia="宋体"/>
          <w:sz w:val="20"/>
          <w:szCs w:val="20"/>
          <w:lang w:val="en-US" w:eastAsia="zh-CN"/>
        </w:rPr>
        <w:t>for network</w:t>
      </w:r>
      <w:r>
        <w:rPr>
          <w:rFonts w:hint="default"/>
          <w:sz w:val="20"/>
          <w:szCs w:val="20"/>
          <w:lang w:val="en-US" w:eastAsia="zh-CN"/>
        </w:rPr>
        <w:t xml:space="preserve"> </w:t>
      </w:r>
      <w:r>
        <w:rPr>
          <w:rFonts w:hint="default" w:ascii="Times New Roman" w:hAnsi="Times New Roman" w:eastAsia="宋体"/>
          <w:sz w:val="20"/>
          <w:szCs w:val="20"/>
          <w:lang w:val="en-US" w:eastAsia="zh-CN"/>
        </w:rPr>
        <w:t>energy saving</w:t>
      </w:r>
      <w:r>
        <w:rPr>
          <w:rFonts w:hint="eastAsia"/>
          <w:sz w:val="20"/>
          <w:szCs w:val="20"/>
          <w:lang w:val="en-US" w:eastAsia="zh-CN"/>
        </w:rPr>
        <w:t xml:space="preserve"> </w:t>
      </w:r>
      <w:r>
        <w:rPr>
          <w:rFonts w:hint="default"/>
          <w:sz w:val="20"/>
          <w:szCs w:val="20"/>
          <w:lang w:val="en-US" w:eastAsia="zh-CN"/>
        </w:rPr>
        <w:t xml:space="preserve">as the </w:t>
      </w:r>
      <w:r>
        <w:rPr>
          <w:rFonts w:hint="default" w:ascii="Times New Roman" w:hAnsi="Times New Roman" w:eastAsia="宋体"/>
          <w:sz w:val="20"/>
          <w:szCs w:val="20"/>
          <w:lang w:val="en-US" w:eastAsia="zh-CN"/>
        </w:rPr>
        <w:t xml:space="preserve">network </w:t>
      </w:r>
      <w:r>
        <w:rPr>
          <w:rFonts w:hint="default"/>
          <w:sz w:val="20"/>
          <w:szCs w:val="20"/>
          <w:lang w:val="en-US" w:eastAsia="zh-CN"/>
        </w:rPr>
        <w:t xml:space="preserve">may </w:t>
      </w:r>
      <w:r>
        <w:rPr>
          <w:rFonts w:hint="default" w:ascii="Times New Roman" w:hAnsi="Times New Roman" w:eastAsia="宋体"/>
          <w:sz w:val="20"/>
          <w:szCs w:val="20"/>
          <w:lang w:val="en-US" w:eastAsia="zh-CN"/>
        </w:rPr>
        <w:t>need to keep working for a long period of time</w:t>
      </w:r>
      <w:r>
        <w:rPr>
          <w:rFonts w:hint="default"/>
          <w:sz w:val="20"/>
          <w:szCs w:val="20"/>
          <w:lang w:val="en-US" w:eastAsia="zh-CN"/>
        </w:rPr>
        <w:t xml:space="preserve"> during this </w:t>
      </w:r>
      <w:r>
        <w:rPr>
          <w:rFonts w:hint="eastAsia"/>
          <w:sz w:val="20"/>
          <w:szCs w:val="20"/>
          <w:lang w:val="en-US" w:eastAsia="zh-CN"/>
        </w:rPr>
        <w:t>phase</w:t>
      </w:r>
      <w:r>
        <w:rPr>
          <w:rFonts w:hint="default" w:ascii="Times New Roman" w:hAnsi="Times New Roman" w:eastAsia="宋体"/>
          <w:sz w:val="20"/>
          <w:szCs w:val="20"/>
          <w:lang w:val="en-US" w:eastAsia="zh-CN"/>
        </w:rPr>
        <w:t xml:space="preserve">. Comparatively, if we quickly achieve </w:t>
      </w:r>
      <w:r>
        <w:rPr>
          <w:rFonts w:hint="eastAsia"/>
          <w:sz w:val="20"/>
          <w:szCs w:val="20"/>
          <w:lang w:val="en-US" w:eastAsia="zh-CN"/>
        </w:rPr>
        <w:t>Scell</w:t>
      </w:r>
      <w:r>
        <w:rPr>
          <w:rFonts w:hint="default" w:ascii="Times New Roman" w:hAnsi="Times New Roman" w:eastAsia="宋体"/>
          <w:sz w:val="20"/>
          <w:szCs w:val="20"/>
          <w:lang w:val="en-US" w:eastAsia="zh-CN"/>
        </w:rPr>
        <w:t xml:space="preserve"> synchronization and AGC compensation for UEs through on-demand SSBs, it not only reduces the transmission </w:t>
      </w:r>
      <w:r>
        <w:rPr>
          <w:rFonts w:hint="eastAsia"/>
          <w:sz w:val="20"/>
          <w:szCs w:val="20"/>
          <w:lang w:val="en-US" w:eastAsia="zh-CN"/>
        </w:rPr>
        <w:t>latency</w:t>
      </w:r>
      <w:r>
        <w:rPr>
          <w:rFonts w:hint="default" w:ascii="Times New Roman" w:hAnsi="Times New Roman" w:eastAsia="宋体"/>
          <w:sz w:val="20"/>
          <w:szCs w:val="20"/>
          <w:lang w:val="en-US" w:eastAsia="zh-CN"/>
        </w:rPr>
        <w:t xml:space="preserve">, but also allows the network to enter the dormant state more quickly. Therefore, in order to achieve network energy saving more effectively, we propose to continue to support on-demand SSB transmission after </w:t>
      </w:r>
      <w:r>
        <w:rPr>
          <w:rFonts w:hint="eastAsia"/>
          <w:sz w:val="20"/>
          <w:szCs w:val="20"/>
          <w:lang w:val="en-US" w:eastAsia="zh-CN"/>
        </w:rPr>
        <w:t>S</w:t>
      </w:r>
      <w:r>
        <w:rPr>
          <w:rFonts w:hint="default" w:ascii="Times New Roman" w:hAnsi="Times New Roman" w:eastAsia="宋体"/>
          <w:sz w:val="20"/>
          <w:szCs w:val="20"/>
          <w:lang w:val="en-US" w:eastAsia="zh-CN"/>
        </w:rPr>
        <w:t>cell activation is completed.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3</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w:t>
      </w:r>
      <w:r>
        <w:rPr>
          <w:rFonts w:hint="eastAsia"/>
          <w:b/>
          <w:bCs/>
          <w:sz w:val="21"/>
          <w:szCs w:val="21"/>
          <w:lang w:val="en-US" w:eastAsia="zh-CN"/>
        </w:rPr>
        <w:t xml:space="preserve"> recommended that SCells for which activation has been completed also support on-demand SSB transmission.</w:t>
      </w:r>
    </w:p>
    <w:p>
      <w:pPr>
        <w:pStyle w:val="3"/>
        <w:spacing w:beforeLines="50" w:afterLines="50"/>
        <w:ind w:left="573" w:hanging="573"/>
        <w:rPr>
          <w:rFonts w:hint="eastAsia"/>
          <w:b w:val="0"/>
          <w:bCs w:val="0"/>
          <w:lang w:val="en-US" w:eastAsia="zh-CN"/>
        </w:rPr>
      </w:pPr>
      <w:r>
        <w:rPr>
          <w:rFonts w:hint="eastAsia"/>
          <w:b w:val="0"/>
          <w:bCs w:val="0"/>
          <w:lang w:val="en-US" w:eastAsia="zh-CN"/>
        </w:rPr>
        <w:t>On-demand SSB transmission</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In the RAN1#116 meeting, the following consensus was reached on</w:t>
      </w:r>
      <w:r>
        <w:rPr>
          <w:rFonts w:hint="eastAsia"/>
          <w:sz w:val="20"/>
          <w:szCs w:val="20"/>
          <w:lang w:val="en-US" w:eastAsia="zh-CN"/>
        </w:rPr>
        <w:t xml:space="preserve"> </w:t>
      </w:r>
      <w:r>
        <w:rPr>
          <w:rFonts w:hint="default" w:ascii="Times New Roman" w:hAnsi="Times New Roman" w:eastAsia="宋体"/>
          <w:sz w:val="20"/>
          <w:szCs w:val="20"/>
          <w:lang w:val="en-US" w:eastAsia="zh-CN"/>
        </w:rPr>
        <w:t>the on-demand SSB Scell</w:t>
      </w:r>
      <w:r>
        <w:rPr>
          <w:rFonts w:hint="eastAsia"/>
          <w:sz w:val="20"/>
          <w:szCs w:val="20"/>
          <w:lang w:val="en-US" w:eastAsia="zh-CN"/>
        </w:rPr>
        <w:t xml:space="preserve"> </w:t>
      </w:r>
      <w:r>
        <w:rPr>
          <w:rFonts w:hint="eastAsia"/>
          <w:b w:val="0"/>
          <w:bCs w:val="0"/>
          <w:lang w:val="en-US" w:eastAsia="zh-CN"/>
        </w:rPr>
        <w:t>transmission</w:t>
      </w:r>
      <w:r>
        <w:rPr>
          <w:rFonts w:hint="eastAsia"/>
          <w:sz w:val="20"/>
          <w:szCs w:val="20"/>
          <w:lang w:val="en-US" w:eastAsia="zh-CN"/>
        </w:rPr>
        <w:t xml:space="preserve"> </w:t>
      </w:r>
      <w:r>
        <w:rPr>
          <w:rFonts w:hint="default" w:ascii="Times New Roman" w:hAnsi="Times New Roman" w:eastAsia="宋体"/>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For SSB burst(s) triggered by on-demand SSB SCell operation, study at least the following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1A: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 until gNB turns OFF the on 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2: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from time instance A to time instance B and not transmitted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3: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 xml:space="preserve">SSB burst(s) is transmitted N times after time instance A and not transmitted after N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are transmitted.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4: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with a periodicity from time instance A to time instance B and with the other periodicity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The combination of above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How to define time instance A/B and the value of N per option.</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Each option is applicable to which Cases or Scenarios (as per the previous 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First of all, from our point of view, </w:t>
      </w:r>
      <w:r>
        <w:rPr>
          <w:rFonts w:hint="eastAsia"/>
          <w:sz w:val="20"/>
          <w:szCs w:val="20"/>
          <w:lang w:val="en-US" w:eastAsia="zh-CN"/>
        </w:rPr>
        <w:t>both</w:t>
      </w:r>
      <w:r>
        <w:rPr>
          <w:rFonts w:hint="default" w:ascii="Times New Roman" w:hAnsi="Times New Roman" w:eastAsia="宋体"/>
          <w:sz w:val="20"/>
          <w:szCs w:val="20"/>
          <w:lang w:val="en-US" w:eastAsia="zh-CN"/>
        </w:rPr>
        <w:t xml:space="preserve"> on-demand SSB </w:t>
      </w:r>
      <w:r>
        <w:rPr>
          <w:rFonts w:hint="eastAsia"/>
          <w:sz w:val="20"/>
          <w:szCs w:val="20"/>
          <w:lang w:val="en-US" w:eastAsia="zh-CN"/>
        </w:rPr>
        <w:t>and</w:t>
      </w:r>
      <w:r>
        <w:rPr>
          <w:rFonts w:hint="default" w:ascii="Times New Roman" w:hAnsi="Times New Roman" w:eastAsia="宋体"/>
          <w:sz w:val="20"/>
          <w:szCs w:val="20"/>
          <w:lang w:val="en-US" w:eastAsia="zh-CN"/>
        </w:rPr>
        <w:t xml:space="preserve"> always-on SSB</w:t>
      </w:r>
      <w:r>
        <w:rPr>
          <w:rFonts w:hint="eastAsia"/>
          <w:sz w:val="20"/>
          <w:szCs w:val="20"/>
          <w:lang w:val="en-US" w:eastAsia="zh-CN"/>
        </w:rPr>
        <w:t xml:space="preserve"> </w:t>
      </w:r>
      <w:r>
        <w:rPr>
          <w:rFonts w:hint="default" w:ascii="Times New Roman" w:hAnsi="Times New Roman" w:eastAsia="宋体"/>
          <w:sz w:val="20"/>
          <w:szCs w:val="20"/>
          <w:lang w:val="en-US" w:eastAsia="zh-CN"/>
        </w:rPr>
        <w:t>should be periodic signals</w:t>
      </w:r>
      <w:r>
        <w:rPr>
          <w:rFonts w:hint="eastAsia"/>
          <w:sz w:val="20"/>
          <w:szCs w:val="20"/>
          <w:lang w:val="en-US" w:eastAsia="zh-CN"/>
        </w:rPr>
        <w:t xml:space="preserve"> follow the same time-frequency domain mapping rules</w:t>
      </w:r>
      <w:r>
        <w:rPr>
          <w:rFonts w:hint="default" w:ascii="Times New Roman" w:hAnsi="Times New Roman" w:eastAsia="宋体"/>
          <w:sz w:val="20"/>
          <w:szCs w:val="20"/>
          <w:lang w:val="en-US" w:eastAsia="zh-CN"/>
        </w:rPr>
        <w:t xml:space="preserve">. The main reason is that the </w:t>
      </w:r>
      <w:r>
        <w:rPr>
          <w:rFonts w:hint="eastAsia"/>
          <w:sz w:val="20"/>
          <w:szCs w:val="20"/>
          <w:lang w:val="en-US" w:eastAsia="zh-CN"/>
        </w:rPr>
        <w:t>SSBs</w:t>
      </w:r>
      <w:r>
        <w:rPr>
          <w:rFonts w:hint="default" w:ascii="Times New Roman" w:hAnsi="Times New Roman" w:eastAsia="宋体"/>
          <w:sz w:val="20"/>
          <w:szCs w:val="20"/>
          <w:lang w:val="en-US" w:eastAsia="zh-CN"/>
        </w:rPr>
        <w:t xml:space="preserve"> are cell-level, and if the time-domain resources of on-demand SSBs satisfy different rules from those of legacy SSBs, the time-domain resources of on-demand SSBs in NES cells may conflict with the legacy SSBs in some cells, which in turn result in UE measurement and camping issues. Moreover, modifying the time domain resources occupied by the on-demand SSB will also lead to backward compatibility problems, as well as increase the burden of specification modification. Therefore, it is</w:t>
      </w:r>
      <w:r>
        <w:rPr>
          <w:rFonts w:hint="eastAsia"/>
          <w:sz w:val="20"/>
          <w:szCs w:val="20"/>
          <w:lang w:val="en-US" w:eastAsia="zh-CN"/>
        </w:rPr>
        <w:t xml:space="preserve"> </w:t>
      </w:r>
      <w:r>
        <w:rPr>
          <w:rFonts w:hint="default" w:ascii="Times New Roman" w:hAnsi="Times New Roman" w:eastAsia="宋体"/>
          <w:sz w:val="20"/>
          <w:szCs w:val="20"/>
          <w:lang w:val="en-US" w:eastAsia="zh-CN"/>
        </w:rPr>
        <w:t>recommended that the time-frequency domain design of on-demand SSB should be consistent with the time-frequency domain requirements of legacy SSB.</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w:t>
      </w:r>
      <w:r>
        <w:rPr>
          <w:rFonts w:hint="eastAsia"/>
          <w:b/>
          <w:bCs/>
          <w:sz w:val="21"/>
          <w:szCs w:val="21"/>
          <w:lang w:val="en-US" w:eastAsia="zh-CN"/>
        </w:rPr>
        <w:t xml:space="preserve"> should be a periodic signal.</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Second, on-demand SSBs need to be triggered for transmission compared to always-on SSBs. Therefore, we need to discuss the time duration for which the on-demand SSB transmission should last after each trigger signal is sent. For example, we can agree on the number of times the SSB should transmit after a single trigger signal. In other words option 3 can be supported.</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Finally, we would also like to discuss how we should handle the presence of always-on SSBs during on-demand SSB transmission. For example, during on-demand SSB transmission</w:t>
      </w:r>
      <w:r>
        <w:rPr>
          <w:rFonts w:hint="eastAsia"/>
          <w:sz w:val="20"/>
          <w:szCs w:val="20"/>
          <w:lang w:val="en-US" w:eastAsia="zh-CN"/>
        </w:rPr>
        <w:t xml:space="preserve">s, </w:t>
      </w:r>
      <w:r>
        <w:rPr>
          <w:rFonts w:hint="default" w:ascii="Times New Roman" w:hAnsi="Times New Roman" w:eastAsia="宋体"/>
          <w:sz w:val="20"/>
          <w:szCs w:val="20"/>
          <w:lang w:val="en-US" w:eastAsia="zh-CN"/>
        </w:rPr>
        <w:t>we can choose to cancel the transmission of the always-on SSB.</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5</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 burst(s) transmitted N times after time instance A can be supported.</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p>
    <w:p>
      <w:pPr>
        <w:pStyle w:val="3"/>
        <w:spacing w:beforeLines="50" w:afterLines="50"/>
        <w:ind w:left="573" w:hanging="573"/>
        <w:rPr>
          <w:rFonts w:hint="default"/>
          <w:b w:val="0"/>
          <w:bCs w:val="0"/>
          <w:lang w:val="en-US" w:eastAsia="zh-CN"/>
        </w:rPr>
      </w:pPr>
      <w:r>
        <w:rPr>
          <w:rFonts w:hint="default"/>
          <w:b w:val="0"/>
          <w:bCs w:val="0"/>
          <w:lang w:val="en-US" w:eastAsia="zh-CN"/>
        </w:rPr>
        <w:t>On-demand SSB and cell DTX</w:t>
      </w:r>
    </w:p>
    <w:p>
      <w:pPr>
        <w:spacing w:before="0" w:beforeLines="50" w:after="0" w:afterLines="50" w:line="360" w:lineRule="auto"/>
        <w:ind w:left="0" w:firstLine="0"/>
        <w:jc w:val="both"/>
        <w:rPr>
          <w:rFonts w:hint="default"/>
          <w:lang w:val="en-US" w:eastAsia="zh-CN"/>
        </w:rPr>
      </w:pPr>
      <w:r>
        <w:rPr>
          <w:rFonts w:hint="eastAsia"/>
          <w:lang w:val="en-US" w:eastAsia="zh-CN"/>
        </w:rPr>
        <w:t>According to TR 38.864, one company's simulation results show that on-demand SSB achieves 22.0% or 43.4% base station energy savings at low loads compared to a baseline of 20ms SSB/SIB1 periodicity, for the case of with cell DTX configuration or without cell DTX configuration, respectively. In other words, on-demand SSB in conjunction with cell DTX can bring some network energy saving gain. Therefore, the feasibility of the joint use of on-demand SSB transmission and cell DTX can be studied.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6</w:t>
      </w:r>
      <w:r>
        <w:rPr>
          <w:rFonts w:hint="default"/>
          <w:b/>
          <w:bCs/>
          <w:sz w:val="21"/>
          <w:szCs w:val="21"/>
          <w:lang w:val="en-US" w:eastAsia="zh-CN"/>
        </w:rPr>
        <w:t xml:space="preserve">  It is recommended that the feasibility of joint use of on-demand SSB transmission and cell DTX 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about on-demand SSB SCell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1 </w:t>
      </w:r>
      <w:r>
        <w:rPr>
          <w:rFonts w:hint="eastAsia"/>
          <w:b/>
          <w:bCs/>
          <w:sz w:val="21"/>
          <w:szCs w:val="21"/>
          <w:lang w:val="en-US" w:eastAsia="zh-CN"/>
        </w:rPr>
        <w:t xml:space="preserve">   </w:t>
      </w:r>
      <w:bookmarkStart w:id="5" w:name="_GoBack"/>
      <w:bookmarkEnd w:id="5"/>
      <w:r>
        <w:rPr>
          <w:rFonts w:hint="default"/>
          <w:b/>
          <w:bCs/>
          <w:sz w:val="21"/>
          <w:szCs w:val="21"/>
          <w:lang w:val="en-US" w:eastAsia="zh-CN"/>
        </w:rPr>
        <w:t>It is recommended that case#1 be used in CA scenario#1 and CA scenario#3; and case#2 be used in CA scenario#2 and CA scenario#4.</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2</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w:t>
      </w:r>
      <w:r>
        <w:rPr>
          <w:rFonts w:hint="eastAsia"/>
          <w:b/>
          <w:bCs/>
          <w:sz w:val="21"/>
          <w:szCs w:val="21"/>
          <w:lang w:val="en-US" w:eastAsia="zh-CN"/>
        </w:rPr>
        <w:t xml:space="preserve"> </w:t>
      </w:r>
      <w:r>
        <w:rPr>
          <w:rFonts w:hint="default"/>
          <w:b/>
          <w:bCs/>
          <w:sz w:val="21"/>
          <w:szCs w:val="21"/>
          <w:lang w:val="en-US" w:eastAsia="zh-CN"/>
        </w:rPr>
        <w:t>recommended that there is no need to limit always-on SSB and on-demand SSB to non-cell-defining SSB.</w:t>
      </w:r>
    </w:p>
    <w:p>
      <w:pPr>
        <w:spacing w:before="0" w:beforeLines="50" w:after="0" w:afterLines="50" w:line="360" w:lineRule="auto"/>
        <w:jc w:val="both"/>
        <w:rPr>
          <w:rFonts w:hint="eastAsia"/>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3</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w:t>
      </w:r>
      <w:r>
        <w:rPr>
          <w:rFonts w:hint="eastAsia"/>
          <w:b/>
          <w:bCs/>
          <w:sz w:val="21"/>
          <w:szCs w:val="21"/>
          <w:lang w:val="en-US" w:eastAsia="zh-CN"/>
        </w:rPr>
        <w:t xml:space="preserve"> recommended that SCells for which activation has been completed also support on-demand SSB transmission.</w:t>
      </w:r>
    </w:p>
    <w:p>
      <w:pPr>
        <w:numPr>
          <w:ilvl w:val="0"/>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w:t>
      </w:r>
      <w:r>
        <w:rPr>
          <w:rFonts w:hint="eastAsia"/>
          <w:b/>
          <w:bCs/>
          <w:sz w:val="21"/>
          <w:szCs w:val="21"/>
          <w:lang w:val="en-US" w:eastAsia="zh-CN"/>
        </w:rPr>
        <w:t xml:space="preserve"> should be a periodic signal.</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5</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 burst(s) transmitted N times after time instance A can be supported.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6</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the feasibility of joint use of on-demand SSB transmission and cell DTX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5"/>
        </w:numPr>
        <w:spacing w:before="0" w:beforeLines="-2147483648" w:afterLines="-2147483648" w:line="360" w:lineRule="auto"/>
        <w:ind w:left="0" w:leftChars="0" w:firstLine="0"/>
        <w:jc w:val="both"/>
        <w:rPr>
          <w:rFonts w:ascii="Times New Roman" w:hAnsi="Times New Roman"/>
          <w:lang w:val="zh-CN" w:eastAsia="zh-CN"/>
        </w:rPr>
      </w:pPr>
      <w:r>
        <w:rPr>
          <w:rFonts w:hint="default" w:ascii="Times New Roman" w:hAnsi="Times New Roman" w:eastAsia="宋体"/>
          <w:sz w:val="20"/>
          <w:lang w:val="en-US" w:eastAsia="zh-CN"/>
        </w:rPr>
        <w:t>“Draft Report of 3GPP TSG RAN WG1 #116 v0.1.0”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16</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E030A95"/>
    <w:multiLevelType w:val="multilevel"/>
    <w:tmpl w:val="1E030A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CD9A1ED"/>
    <w:multiLevelType w:val="singleLevel"/>
    <w:tmpl w:val="3CD9A1ED"/>
    <w:lvl w:ilvl="0" w:tentative="0">
      <w:start w:val="1"/>
      <w:numFmt w:val="bullet"/>
      <w:lvlText w:val=""/>
      <w:lvlJc w:val="left"/>
      <w:pPr>
        <w:tabs>
          <w:tab w:val="left" w:pos="840"/>
        </w:tabs>
        <w:ind w:left="1260" w:hanging="420"/>
      </w:pPr>
      <w:rPr>
        <w:rFonts w:hint="default" w:ascii="Wingdings" w:hAnsi="Wingdings"/>
      </w:rPr>
    </w:lvl>
  </w:abstractNum>
  <w:abstractNum w:abstractNumId="4">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A37C1C"/>
    <w:rsid w:val="00A87743"/>
    <w:rsid w:val="00C24C4D"/>
    <w:rsid w:val="00D0754F"/>
    <w:rsid w:val="00D25C57"/>
    <w:rsid w:val="00E658FD"/>
    <w:rsid w:val="00E7058B"/>
    <w:rsid w:val="00EF4818"/>
    <w:rsid w:val="010334B8"/>
    <w:rsid w:val="01081B3E"/>
    <w:rsid w:val="01096691"/>
    <w:rsid w:val="015C6643"/>
    <w:rsid w:val="017C407C"/>
    <w:rsid w:val="01914021"/>
    <w:rsid w:val="01A5084E"/>
    <w:rsid w:val="01C95A51"/>
    <w:rsid w:val="01DE08B7"/>
    <w:rsid w:val="01E46029"/>
    <w:rsid w:val="01FC7E4D"/>
    <w:rsid w:val="020E6E6E"/>
    <w:rsid w:val="021A3B78"/>
    <w:rsid w:val="022B099C"/>
    <w:rsid w:val="02366D2D"/>
    <w:rsid w:val="02821545"/>
    <w:rsid w:val="02A660E8"/>
    <w:rsid w:val="02AE06E2"/>
    <w:rsid w:val="02BA26ED"/>
    <w:rsid w:val="03292219"/>
    <w:rsid w:val="032D0C33"/>
    <w:rsid w:val="03333EBB"/>
    <w:rsid w:val="03382FAD"/>
    <w:rsid w:val="03600D99"/>
    <w:rsid w:val="039242F7"/>
    <w:rsid w:val="03B429A1"/>
    <w:rsid w:val="03C91325"/>
    <w:rsid w:val="03C91DEF"/>
    <w:rsid w:val="03F35D89"/>
    <w:rsid w:val="041F5954"/>
    <w:rsid w:val="04296264"/>
    <w:rsid w:val="043D1681"/>
    <w:rsid w:val="045D79B7"/>
    <w:rsid w:val="046105A7"/>
    <w:rsid w:val="04664A43"/>
    <w:rsid w:val="048C0506"/>
    <w:rsid w:val="049E5C39"/>
    <w:rsid w:val="050B2FD3"/>
    <w:rsid w:val="057B238D"/>
    <w:rsid w:val="05921FB2"/>
    <w:rsid w:val="059F3847"/>
    <w:rsid w:val="05BE0571"/>
    <w:rsid w:val="05C55C85"/>
    <w:rsid w:val="05CD6914"/>
    <w:rsid w:val="05F11FCC"/>
    <w:rsid w:val="062D641E"/>
    <w:rsid w:val="06467E10"/>
    <w:rsid w:val="06631006"/>
    <w:rsid w:val="0682513E"/>
    <w:rsid w:val="068B669D"/>
    <w:rsid w:val="068C5A4E"/>
    <w:rsid w:val="068F5593"/>
    <w:rsid w:val="06963DDF"/>
    <w:rsid w:val="06B22BCB"/>
    <w:rsid w:val="06B6596F"/>
    <w:rsid w:val="06D76DC6"/>
    <w:rsid w:val="06DB01C7"/>
    <w:rsid w:val="06FD7C23"/>
    <w:rsid w:val="07410D95"/>
    <w:rsid w:val="07412138"/>
    <w:rsid w:val="075014AD"/>
    <w:rsid w:val="075B4E21"/>
    <w:rsid w:val="079743E7"/>
    <w:rsid w:val="07A03B2F"/>
    <w:rsid w:val="07BC033E"/>
    <w:rsid w:val="07DE508C"/>
    <w:rsid w:val="08170305"/>
    <w:rsid w:val="082A0972"/>
    <w:rsid w:val="082F067D"/>
    <w:rsid w:val="083126FA"/>
    <w:rsid w:val="0843731D"/>
    <w:rsid w:val="08575FBE"/>
    <w:rsid w:val="08BE5FB6"/>
    <w:rsid w:val="08D602B0"/>
    <w:rsid w:val="08F161BC"/>
    <w:rsid w:val="08F60AA9"/>
    <w:rsid w:val="0900765A"/>
    <w:rsid w:val="09386CEF"/>
    <w:rsid w:val="093A776C"/>
    <w:rsid w:val="09546DE2"/>
    <w:rsid w:val="095E2632"/>
    <w:rsid w:val="09700C89"/>
    <w:rsid w:val="09731A1B"/>
    <w:rsid w:val="09891C4A"/>
    <w:rsid w:val="09B5177D"/>
    <w:rsid w:val="09C11875"/>
    <w:rsid w:val="0A096F0D"/>
    <w:rsid w:val="0A153CE4"/>
    <w:rsid w:val="0A573505"/>
    <w:rsid w:val="0A580F87"/>
    <w:rsid w:val="0A836E29"/>
    <w:rsid w:val="0A940E9D"/>
    <w:rsid w:val="0A944117"/>
    <w:rsid w:val="0AA239BF"/>
    <w:rsid w:val="0AB5350C"/>
    <w:rsid w:val="0AC8754E"/>
    <w:rsid w:val="0AD04CB6"/>
    <w:rsid w:val="0B204305"/>
    <w:rsid w:val="0B4564A6"/>
    <w:rsid w:val="0B4F2D08"/>
    <w:rsid w:val="0B5645CC"/>
    <w:rsid w:val="0B5A0448"/>
    <w:rsid w:val="0B70509F"/>
    <w:rsid w:val="0B7E082A"/>
    <w:rsid w:val="0C0761ED"/>
    <w:rsid w:val="0C201AD9"/>
    <w:rsid w:val="0C26395F"/>
    <w:rsid w:val="0C3139C5"/>
    <w:rsid w:val="0C3F70FC"/>
    <w:rsid w:val="0C6B3E4C"/>
    <w:rsid w:val="0C7A3E69"/>
    <w:rsid w:val="0C996207"/>
    <w:rsid w:val="0CC31170"/>
    <w:rsid w:val="0CCC4667"/>
    <w:rsid w:val="0CD41A6D"/>
    <w:rsid w:val="0CF705D6"/>
    <w:rsid w:val="0D080870"/>
    <w:rsid w:val="0D092E4F"/>
    <w:rsid w:val="0D3D618A"/>
    <w:rsid w:val="0D6E5C96"/>
    <w:rsid w:val="0D8008CF"/>
    <w:rsid w:val="0D9F3231"/>
    <w:rsid w:val="0DCC602F"/>
    <w:rsid w:val="0DF513F2"/>
    <w:rsid w:val="0DFE15A3"/>
    <w:rsid w:val="0E241F41"/>
    <w:rsid w:val="0E2C3933"/>
    <w:rsid w:val="0E4D44EF"/>
    <w:rsid w:val="0E9D4189"/>
    <w:rsid w:val="0EA923DC"/>
    <w:rsid w:val="0EC30B46"/>
    <w:rsid w:val="0EF85813"/>
    <w:rsid w:val="0F0B0B79"/>
    <w:rsid w:val="0F396010"/>
    <w:rsid w:val="0F3D018A"/>
    <w:rsid w:val="0F524340"/>
    <w:rsid w:val="0F6770D5"/>
    <w:rsid w:val="0FBB3C35"/>
    <w:rsid w:val="0FCD6A7A"/>
    <w:rsid w:val="0FD746B6"/>
    <w:rsid w:val="0FD94151"/>
    <w:rsid w:val="0FF80ADD"/>
    <w:rsid w:val="105153AD"/>
    <w:rsid w:val="107F6857"/>
    <w:rsid w:val="10931CC7"/>
    <w:rsid w:val="109E7152"/>
    <w:rsid w:val="10C54ADC"/>
    <w:rsid w:val="10F51AD3"/>
    <w:rsid w:val="111B4CC6"/>
    <w:rsid w:val="11203C30"/>
    <w:rsid w:val="11624912"/>
    <w:rsid w:val="11BC7B3F"/>
    <w:rsid w:val="123B45F5"/>
    <w:rsid w:val="123D56D9"/>
    <w:rsid w:val="12960691"/>
    <w:rsid w:val="12A365A3"/>
    <w:rsid w:val="12A44024"/>
    <w:rsid w:val="12DF4C74"/>
    <w:rsid w:val="131577DB"/>
    <w:rsid w:val="131D046B"/>
    <w:rsid w:val="1322106F"/>
    <w:rsid w:val="135C7F4F"/>
    <w:rsid w:val="139559A9"/>
    <w:rsid w:val="139F60D9"/>
    <w:rsid w:val="13A67F63"/>
    <w:rsid w:val="13E54630"/>
    <w:rsid w:val="13F554B1"/>
    <w:rsid w:val="141B4B0A"/>
    <w:rsid w:val="14327D73"/>
    <w:rsid w:val="145C6F22"/>
    <w:rsid w:val="149C635D"/>
    <w:rsid w:val="149C7067"/>
    <w:rsid w:val="14AC682E"/>
    <w:rsid w:val="14C53B07"/>
    <w:rsid w:val="14CB142B"/>
    <w:rsid w:val="14D80741"/>
    <w:rsid w:val="14F05DE7"/>
    <w:rsid w:val="15064236"/>
    <w:rsid w:val="15682461"/>
    <w:rsid w:val="15AD3A82"/>
    <w:rsid w:val="15BF12E4"/>
    <w:rsid w:val="15C603C9"/>
    <w:rsid w:val="15CE7E95"/>
    <w:rsid w:val="15E82AFC"/>
    <w:rsid w:val="161165A9"/>
    <w:rsid w:val="161D0DD8"/>
    <w:rsid w:val="16501227"/>
    <w:rsid w:val="167028EC"/>
    <w:rsid w:val="16A135AF"/>
    <w:rsid w:val="170B1239"/>
    <w:rsid w:val="17326BFF"/>
    <w:rsid w:val="173340E6"/>
    <w:rsid w:val="1766497C"/>
    <w:rsid w:val="17846D8A"/>
    <w:rsid w:val="179358ED"/>
    <w:rsid w:val="17B13154"/>
    <w:rsid w:val="17EF5450"/>
    <w:rsid w:val="18216F24"/>
    <w:rsid w:val="182A1DB2"/>
    <w:rsid w:val="18397E4E"/>
    <w:rsid w:val="183D7BCD"/>
    <w:rsid w:val="183E7952"/>
    <w:rsid w:val="187C1BBC"/>
    <w:rsid w:val="188259C1"/>
    <w:rsid w:val="18B21AD6"/>
    <w:rsid w:val="18B9611B"/>
    <w:rsid w:val="18EA08C6"/>
    <w:rsid w:val="19286D8E"/>
    <w:rsid w:val="194B0F90"/>
    <w:rsid w:val="19B6063F"/>
    <w:rsid w:val="19DB757A"/>
    <w:rsid w:val="19F743DF"/>
    <w:rsid w:val="1A682661"/>
    <w:rsid w:val="1A942215"/>
    <w:rsid w:val="1AB25F55"/>
    <w:rsid w:val="1ACC2385"/>
    <w:rsid w:val="1AD0213C"/>
    <w:rsid w:val="1AE462AF"/>
    <w:rsid w:val="1AE945CD"/>
    <w:rsid w:val="1AF65748"/>
    <w:rsid w:val="1B450D4A"/>
    <w:rsid w:val="1B5C41F3"/>
    <w:rsid w:val="1BD815BE"/>
    <w:rsid w:val="1BED197A"/>
    <w:rsid w:val="1BEE7EDE"/>
    <w:rsid w:val="1BFF39FC"/>
    <w:rsid w:val="1C1823A7"/>
    <w:rsid w:val="1C274BC0"/>
    <w:rsid w:val="1C4231EC"/>
    <w:rsid w:val="1C4A27F6"/>
    <w:rsid w:val="1CB731AA"/>
    <w:rsid w:val="1CB908AC"/>
    <w:rsid w:val="1CE32D75"/>
    <w:rsid w:val="1D176197"/>
    <w:rsid w:val="1D3A2CBF"/>
    <w:rsid w:val="1D4E0DE6"/>
    <w:rsid w:val="1D5F3C1E"/>
    <w:rsid w:val="1D786CA0"/>
    <w:rsid w:val="1E913FE6"/>
    <w:rsid w:val="1ECD0317"/>
    <w:rsid w:val="1ED32220"/>
    <w:rsid w:val="1EF27252"/>
    <w:rsid w:val="1EF8454C"/>
    <w:rsid w:val="1F0868CC"/>
    <w:rsid w:val="1F1402D1"/>
    <w:rsid w:val="1F5F5687"/>
    <w:rsid w:val="1F713F17"/>
    <w:rsid w:val="1FBF7ED9"/>
    <w:rsid w:val="1FC2792A"/>
    <w:rsid w:val="1FEC2E86"/>
    <w:rsid w:val="20273EC1"/>
    <w:rsid w:val="20323461"/>
    <w:rsid w:val="203E1579"/>
    <w:rsid w:val="20486C30"/>
    <w:rsid w:val="20600576"/>
    <w:rsid w:val="207520C7"/>
    <w:rsid w:val="20AA5A3A"/>
    <w:rsid w:val="20DA5585"/>
    <w:rsid w:val="20DC4847"/>
    <w:rsid w:val="20F14799"/>
    <w:rsid w:val="20F644A4"/>
    <w:rsid w:val="20F95428"/>
    <w:rsid w:val="20FC2B2A"/>
    <w:rsid w:val="21330A85"/>
    <w:rsid w:val="213972AA"/>
    <w:rsid w:val="213C7197"/>
    <w:rsid w:val="21486D50"/>
    <w:rsid w:val="214F5755"/>
    <w:rsid w:val="21556A3C"/>
    <w:rsid w:val="217B257A"/>
    <w:rsid w:val="21A041E8"/>
    <w:rsid w:val="21A835A0"/>
    <w:rsid w:val="21B1733E"/>
    <w:rsid w:val="21B568F1"/>
    <w:rsid w:val="21C71C6C"/>
    <w:rsid w:val="21F51F69"/>
    <w:rsid w:val="22112672"/>
    <w:rsid w:val="221A5E06"/>
    <w:rsid w:val="222A579A"/>
    <w:rsid w:val="223F443B"/>
    <w:rsid w:val="224131C1"/>
    <w:rsid w:val="226804C4"/>
    <w:rsid w:val="22AE5D73"/>
    <w:rsid w:val="22B456FE"/>
    <w:rsid w:val="22B578FD"/>
    <w:rsid w:val="22EB050E"/>
    <w:rsid w:val="22EE7297"/>
    <w:rsid w:val="22FD69AE"/>
    <w:rsid w:val="230B5C6A"/>
    <w:rsid w:val="23102595"/>
    <w:rsid w:val="23543698"/>
    <w:rsid w:val="235532CB"/>
    <w:rsid w:val="23571683"/>
    <w:rsid w:val="2378316C"/>
    <w:rsid w:val="23AB02F8"/>
    <w:rsid w:val="23E1725C"/>
    <w:rsid w:val="24222D39"/>
    <w:rsid w:val="242E2CD0"/>
    <w:rsid w:val="243B09FD"/>
    <w:rsid w:val="246141B4"/>
    <w:rsid w:val="24726959"/>
    <w:rsid w:val="24770AA7"/>
    <w:rsid w:val="24805C6F"/>
    <w:rsid w:val="248C0279"/>
    <w:rsid w:val="248F3D0B"/>
    <w:rsid w:val="249C66CB"/>
    <w:rsid w:val="24A22650"/>
    <w:rsid w:val="24A835B0"/>
    <w:rsid w:val="24CF5058"/>
    <w:rsid w:val="24F02BBA"/>
    <w:rsid w:val="24F02CB3"/>
    <w:rsid w:val="253731E2"/>
    <w:rsid w:val="259733DB"/>
    <w:rsid w:val="259F0F36"/>
    <w:rsid w:val="25A733DE"/>
    <w:rsid w:val="25A77BA7"/>
    <w:rsid w:val="25AC53DC"/>
    <w:rsid w:val="25BF7538"/>
    <w:rsid w:val="25E25F7B"/>
    <w:rsid w:val="25FA3B44"/>
    <w:rsid w:val="26014383"/>
    <w:rsid w:val="26025AC5"/>
    <w:rsid w:val="26117D22"/>
    <w:rsid w:val="262864B1"/>
    <w:rsid w:val="264E29E7"/>
    <w:rsid w:val="265817DB"/>
    <w:rsid w:val="26685E4E"/>
    <w:rsid w:val="266D09DC"/>
    <w:rsid w:val="26710598"/>
    <w:rsid w:val="26A420F1"/>
    <w:rsid w:val="26D50A2C"/>
    <w:rsid w:val="26EA2865"/>
    <w:rsid w:val="272E2055"/>
    <w:rsid w:val="279C6D96"/>
    <w:rsid w:val="27A61977"/>
    <w:rsid w:val="27CE415D"/>
    <w:rsid w:val="27EB20ED"/>
    <w:rsid w:val="28090ABE"/>
    <w:rsid w:val="28193E3D"/>
    <w:rsid w:val="283F7913"/>
    <w:rsid w:val="286F3CE6"/>
    <w:rsid w:val="28C65A54"/>
    <w:rsid w:val="28D7460F"/>
    <w:rsid w:val="28F57152"/>
    <w:rsid w:val="29156672"/>
    <w:rsid w:val="291908FB"/>
    <w:rsid w:val="29925D2E"/>
    <w:rsid w:val="29AA010A"/>
    <w:rsid w:val="29FA68D1"/>
    <w:rsid w:val="2A5218FD"/>
    <w:rsid w:val="2A827ECE"/>
    <w:rsid w:val="2A8E045D"/>
    <w:rsid w:val="2AEB718E"/>
    <w:rsid w:val="2AFE7817"/>
    <w:rsid w:val="2B15743C"/>
    <w:rsid w:val="2B162C13"/>
    <w:rsid w:val="2B172940"/>
    <w:rsid w:val="2B20324F"/>
    <w:rsid w:val="2B347CF1"/>
    <w:rsid w:val="2C0525C8"/>
    <w:rsid w:val="2C153FA1"/>
    <w:rsid w:val="2C1A370D"/>
    <w:rsid w:val="2C3F7E23"/>
    <w:rsid w:val="2C71696C"/>
    <w:rsid w:val="2C9C42D9"/>
    <w:rsid w:val="2CC04EFA"/>
    <w:rsid w:val="2D312F7F"/>
    <w:rsid w:val="2D4C0361"/>
    <w:rsid w:val="2D855F3C"/>
    <w:rsid w:val="2DFE2383"/>
    <w:rsid w:val="2E194231"/>
    <w:rsid w:val="2E3458E0"/>
    <w:rsid w:val="2E544021"/>
    <w:rsid w:val="2E934898"/>
    <w:rsid w:val="2EC0772B"/>
    <w:rsid w:val="2ED139E0"/>
    <w:rsid w:val="2ED90459"/>
    <w:rsid w:val="2EE4137C"/>
    <w:rsid w:val="2EF561D3"/>
    <w:rsid w:val="2F280B6B"/>
    <w:rsid w:val="2FBF7DE5"/>
    <w:rsid w:val="2FC30914"/>
    <w:rsid w:val="2FCF028E"/>
    <w:rsid w:val="2FF31539"/>
    <w:rsid w:val="303F6316"/>
    <w:rsid w:val="30A72E79"/>
    <w:rsid w:val="30C920B8"/>
    <w:rsid w:val="30F36EDD"/>
    <w:rsid w:val="31182819"/>
    <w:rsid w:val="31416C5C"/>
    <w:rsid w:val="31586882"/>
    <w:rsid w:val="315A7B86"/>
    <w:rsid w:val="315F1A90"/>
    <w:rsid w:val="31696F75"/>
    <w:rsid w:val="31726B52"/>
    <w:rsid w:val="31A96174"/>
    <w:rsid w:val="31E806EF"/>
    <w:rsid w:val="31E85D1D"/>
    <w:rsid w:val="31F73CFB"/>
    <w:rsid w:val="32251F8D"/>
    <w:rsid w:val="32395E90"/>
    <w:rsid w:val="323D5BFB"/>
    <w:rsid w:val="324E6820"/>
    <w:rsid w:val="32792BB7"/>
    <w:rsid w:val="32902DEB"/>
    <w:rsid w:val="329A7A4B"/>
    <w:rsid w:val="32F020EB"/>
    <w:rsid w:val="3300373A"/>
    <w:rsid w:val="334B2535"/>
    <w:rsid w:val="334F6D3D"/>
    <w:rsid w:val="3356713D"/>
    <w:rsid w:val="33D577B5"/>
    <w:rsid w:val="33DF4AD8"/>
    <w:rsid w:val="33FA4C57"/>
    <w:rsid w:val="34022063"/>
    <w:rsid w:val="340D0031"/>
    <w:rsid w:val="3431732F"/>
    <w:rsid w:val="344227AB"/>
    <w:rsid w:val="345352E6"/>
    <w:rsid w:val="34712317"/>
    <w:rsid w:val="34987FD8"/>
    <w:rsid w:val="34D54F15"/>
    <w:rsid w:val="355F746B"/>
    <w:rsid w:val="3565215B"/>
    <w:rsid w:val="358F2AEF"/>
    <w:rsid w:val="35B237C1"/>
    <w:rsid w:val="35B567A6"/>
    <w:rsid w:val="35B873B1"/>
    <w:rsid w:val="35B900B0"/>
    <w:rsid w:val="35C74E47"/>
    <w:rsid w:val="3618394C"/>
    <w:rsid w:val="36366780"/>
    <w:rsid w:val="364C2EB6"/>
    <w:rsid w:val="36665823"/>
    <w:rsid w:val="36794C6B"/>
    <w:rsid w:val="36852913"/>
    <w:rsid w:val="371A47F4"/>
    <w:rsid w:val="37342E1F"/>
    <w:rsid w:val="37467121"/>
    <w:rsid w:val="374E39C9"/>
    <w:rsid w:val="377D6A97"/>
    <w:rsid w:val="37915A3E"/>
    <w:rsid w:val="37972EC4"/>
    <w:rsid w:val="379B18CA"/>
    <w:rsid w:val="37A2030E"/>
    <w:rsid w:val="37A54048"/>
    <w:rsid w:val="385C3F07"/>
    <w:rsid w:val="38662298"/>
    <w:rsid w:val="38864D4B"/>
    <w:rsid w:val="38CB386D"/>
    <w:rsid w:val="38CD2F41"/>
    <w:rsid w:val="38D146E8"/>
    <w:rsid w:val="38E73AEB"/>
    <w:rsid w:val="39003390"/>
    <w:rsid w:val="39456083"/>
    <w:rsid w:val="395A05A6"/>
    <w:rsid w:val="39B70940"/>
    <w:rsid w:val="39ED44B5"/>
    <w:rsid w:val="39FF0D34"/>
    <w:rsid w:val="3A091644"/>
    <w:rsid w:val="3A2D6380"/>
    <w:rsid w:val="3A8E6D2A"/>
    <w:rsid w:val="3A976FE1"/>
    <w:rsid w:val="3B296135"/>
    <w:rsid w:val="3B30272B"/>
    <w:rsid w:val="3B605478"/>
    <w:rsid w:val="3B702D5E"/>
    <w:rsid w:val="3B8B1B40"/>
    <w:rsid w:val="3BB75E87"/>
    <w:rsid w:val="3BC17A20"/>
    <w:rsid w:val="3BD94DA7"/>
    <w:rsid w:val="3BDB6AF8"/>
    <w:rsid w:val="3BF24696"/>
    <w:rsid w:val="3C077299"/>
    <w:rsid w:val="3C1B51D6"/>
    <w:rsid w:val="3C352ED2"/>
    <w:rsid w:val="3C5E1B18"/>
    <w:rsid w:val="3C6B33AC"/>
    <w:rsid w:val="3CBF66BA"/>
    <w:rsid w:val="3CC505C3"/>
    <w:rsid w:val="3CCB4B07"/>
    <w:rsid w:val="3CDF116D"/>
    <w:rsid w:val="3CF31043"/>
    <w:rsid w:val="3CF5550F"/>
    <w:rsid w:val="3D045D81"/>
    <w:rsid w:val="3D0955CD"/>
    <w:rsid w:val="3D577B32"/>
    <w:rsid w:val="3D8B16BA"/>
    <w:rsid w:val="3DA42D80"/>
    <w:rsid w:val="3DB21145"/>
    <w:rsid w:val="3DD3111B"/>
    <w:rsid w:val="3E0E185F"/>
    <w:rsid w:val="3E166C6B"/>
    <w:rsid w:val="3E243A02"/>
    <w:rsid w:val="3E3F07D8"/>
    <w:rsid w:val="3E5F4689"/>
    <w:rsid w:val="3EC724A8"/>
    <w:rsid w:val="3F3570C3"/>
    <w:rsid w:val="3F492FB3"/>
    <w:rsid w:val="3F651E10"/>
    <w:rsid w:val="3F6C7E79"/>
    <w:rsid w:val="3F7B1DB0"/>
    <w:rsid w:val="3F884A5E"/>
    <w:rsid w:val="3F9625DF"/>
    <w:rsid w:val="3FAF0F8B"/>
    <w:rsid w:val="3FC12F51"/>
    <w:rsid w:val="3FC6532D"/>
    <w:rsid w:val="3FCD4CB7"/>
    <w:rsid w:val="3FF40E24"/>
    <w:rsid w:val="404104F9"/>
    <w:rsid w:val="40520794"/>
    <w:rsid w:val="40585F20"/>
    <w:rsid w:val="405B6EA5"/>
    <w:rsid w:val="406F22C2"/>
    <w:rsid w:val="407F5DE0"/>
    <w:rsid w:val="408731EC"/>
    <w:rsid w:val="40946A23"/>
    <w:rsid w:val="409D5390"/>
    <w:rsid w:val="40A53650"/>
    <w:rsid w:val="4137558E"/>
    <w:rsid w:val="41600151"/>
    <w:rsid w:val="41603818"/>
    <w:rsid w:val="41B53228"/>
    <w:rsid w:val="41BE5467"/>
    <w:rsid w:val="41C60DB3"/>
    <w:rsid w:val="41DB2819"/>
    <w:rsid w:val="422501CE"/>
    <w:rsid w:val="427B248A"/>
    <w:rsid w:val="42A81C3F"/>
    <w:rsid w:val="42A81EAB"/>
    <w:rsid w:val="42B30BA5"/>
    <w:rsid w:val="42E5654F"/>
    <w:rsid w:val="42E62A04"/>
    <w:rsid w:val="42EC395B"/>
    <w:rsid w:val="42EC5ED9"/>
    <w:rsid w:val="42F25864"/>
    <w:rsid w:val="42F3528E"/>
    <w:rsid w:val="42FD5DF4"/>
    <w:rsid w:val="430A058D"/>
    <w:rsid w:val="43254DBA"/>
    <w:rsid w:val="432C162C"/>
    <w:rsid w:val="43993D8E"/>
    <w:rsid w:val="43A01007"/>
    <w:rsid w:val="43BD64CB"/>
    <w:rsid w:val="43E56B7B"/>
    <w:rsid w:val="44495E16"/>
    <w:rsid w:val="44711559"/>
    <w:rsid w:val="449700C1"/>
    <w:rsid w:val="44C04B5B"/>
    <w:rsid w:val="44DF4AD3"/>
    <w:rsid w:val="45310F25"/>
    <w:rsid w:val="453A6A23"/>
    <w:rsid w:val="45643FA0"/>
    <w:rsid w:val="45796508"/>
    <w:rsid w:val="45806EC3"/>
    <w:rsid w:val="458A5B63"/>
    <w:rsid w:val="458B5528"/>
    <w:rsid w:val="46117980"/>
    <w:rsid w:val="46126F72"/>
    <w:rsid w:val="461B5D11"/>
    <w:rsid w:val="46477E5A"/>
    <w:rsid w:val="46686C9E"/>
    <w:rsid w:val="46CC2197"/>
    <w:rsid w:val="47341CB9"/>
    <w:rsid w:val="473964E9"/>
    <w:rsid w:val="47596A1D"/>
    <w:rsid w:val="476C4C8D"/>
    <w:rsid w:val="478F75F0"/>
    <w:rsid w:val="47CA5A26"/>
    <w:rsid w:val="47D1242C"/>
    <w:rsid w:val="48066B36"/>
    <w:rsid w:val="483713AF"/>
    <w:rsid w:val="48403498"/>
    <w:rsid w:val="48570EBF"/>
    <w:rsid w:val="48703FE7"/>
    <w:rsid w:val="487758BD"/>
    <w:rsid w:val="488E5A9B"/>
    <w:rsid w:val="48AF1F07"/>
    <w:rsid w:val="48B225B7"/>
    <w:rsid w:val="48B64E60"/>
    <w:rsid w:val="48F12CEE"/>
    <w:rsid w:val="4938000E"/>
    <w:rsid w:val="4943682E"/>
    <w:rsid w:val="498558F4"/>
    <w:rsid w:val="499424C3"/>
    <w:rsid w:val="49C1268F"/>
    <w:rsid w:val="4A244932"/>
    <w:rsid w:val="4A523E05"/>
    <w:rsid w:val="4A566406"/>
    <w:rsid w:val="4A5A4E0C"/>
    <w:rsid w:val="4A603492"/>
    <w:rsid w:val="4A6F7A71"/>
    <w:rsid w:val="4A742133"/>
    <w:rsid w:val="4A896855"/>
    <w:rsid w:val="4ABC3BAC"/>
    <w:rsid w:val="4ACC6911"/>
    <w:rsid w:val="4AEB0E78"/>
    <w:rsid w:val="4B4016F3"/>
    <w:rsid w:val="4B453C14"/>
    <w:rsid w:val="4B610AB6"/>
    <w:rsid w:val="4B727B1B"/>
    <w:rsid w:val="4BB46FD1"/>
    <w:rsid w:val="4BB54D88"/>
    <w:rsid w:val="4C0B1225"/>
    <w:rsid w:val="4C750F78"/>
    <w:rsid w:val="4C8E5CA5"/>
    <w:rsid w:val="4CB6277A"/>
    <w:rsid w:val="4CCF7D94"/>
    <w:rsid w:val="4D121D34"/>
    <w:rsid w:val="4D2729A1"/>
    <w:rsid w:val="4D7A3398"/>
    <w:rsid w:val="4DA229C6"/>
    <w:rsid w:val="4DA62213"/>
    <w:rsid w:val="4DED276A"/>
    <w:rsid w:val="4E000105"/>
    <w:rsid w:val="4E5B34CB"/>
    <w:rsid w:val="4E5E3D22"/>
    <w:rsid w:val="4E897B66"/>
    <w:rsid w:val="4E8D5D4D"/>
    <w:rsid w:val="4E9D1289"/>
    <w:rsid w:val="4ECF52DB"/>
    <w:rsid w:val="4EE264FA"/>
    <w:rsid w:val="4EE53BFB"/>
    <w:rsid w:val="4EEF51A5"/>
    <w:rsid w:val="4EF33F37"/>
    <w:rsid w:val="4F1254C3"/>
    <w:rsid w:val="4F29663B"/>
    <w:rsid w:val="4F2F631B"/>
    <w:rsid w:val="4F3C0010"/>
    <w:rsid w:val="4F4A0C44"/>
    <w:rsid w:val="4F4F517C"/>
    <w:rsid w:val="4F687927"/>
    <w:rsid w:val="4F706F0D"/>
    <w:rsid w:val="4F932A9A"/>
    <w:rsid w:val="4F990227"/>
    <w:rsid w:val="4F9C5F67"/>
    <w:rsid w:val="50342624"/>
    <w:rsid w:val="504A004A"/>
    <w:rsid w:val="50617C70"/>
    <w:rsid w:val="50651CC9"/>
    <w:rsid w:val="50847496"/>
    <w:rsid w:val="508D0734"/>
    <w:rsid w:val="508F4388"/>
    <w:rsid w:val="509748C6"/>
    <w:rsid w:val="50B8067E"/>
    <w:rsid w:val="50CE6F9F"/>
    <w:rsid w:val="51191C31"/>
    <w:rsid w:val="513671C8"/>
    <w:rsid w:val="515A2406"/>
    <w:rsid w:val="5173552E"/>
    <w:rsid w:val="51774DB4"/>
    <w:rsid w:val="517A638F"/>
    <w:rsid w:val="517D50F1"/>
    <w:rsid w:val="518122C6"/>
    <w:rsid w:val="51BA56A1"/>
    <w:rsid w:val="51D51D50"/>
    <w:rsid w:val="51DF265F"/>
    <w:rsid w:val="51EA4273"/>
    <w:rsid w:val="522378D0"/>
    <w:rsid w:val="52324668"/>
    <w:rsid w:val="523873B8"/>
    <w:rsid w:val="525E29B5"/>
    <w:rsid w:val="52717D1C"/>
    <w:rsid w:val="528A181C"/>
    <w:rsid w:val="52CD3145"/>
    <w:rsid w:val="52EF249C"/>
    <w:rsid w:val="52FF50A3"/>
    <w:rsid w:val="531E1B16"/>
    <w:rsid w:val="535321C1"/>
    <w:rsid w:val="535B7AFB"/>
    <w:rsid w:val="53844015"/>
    <w:rsid w:val="53F961D2"/>
    <w:rsid w:val="542A2224"/>
    <w:rsid w:val="54322216"/>
    <w:rsid w:val="544A7794"/>
    <w:rsid w:val="544F0576"/>
    <w:rsid w:val="545F13F9"/>
    <w:rsid w:val="54766E20"/>
    <w:rsid w:val="547748A2"/>
    <w:rsid w:val="54945582"/>
    <w:rsid w:val="549A5874"/>
    <w:rsid w:val="54C12E33"/>
    <w:rsid w:val="54C620A2"/>
    <w:rsid w:val="54C77B24"/>
    <w:rsid w:val="54C923B1"/>
    <w:rsid w:val="551054EB"/>
    <w:rsid w:val="5526593F"/>
    <w:rsid w:val="553C3366"/>
    <w:rsid w:val="55785749"/>
    <w:rsid w:val="557A6439"/>
    <w:rsid w:val="558A5663"/>
    <w:rsid w:val="559B138A"/>
    <w:rsid w:val="55E404D5"/>
    <w:rsid w:val="55FA4A1E"/>
    <w:rsid w:val="560A4E69"/>
    <w:rsid w:val="56132672"/>
    <w:rsid w:val="564E44A8"/>
    <w:rsid w:val="56986EF0"/>
    <w:rsid w:val="569B0ED4"/>
    <w:rsid w:val="56B62BD2"/>
    <w:rsid w:val="56B6720F"/>
    <w:rsid w:val="56CE33F3"/>
    <w:rsid w:val="56E865F9"/>
    <w:rsid w:val="57420238"/>
    <w:rsid w:val="575514CD"/>
    <w:rsid w:val="57566604"/>
    <w:rsid w:val="57577640"/>
    <w:rsid w:val="575A1224"/>
    <w:rsid w:val="579D086E"/>
    <w:rsid w:val="57B12A6A"/>
    <w:rsid w:val="57F21DC7"/>
    <w:rsid w:val="58036524"/>
    <w:rsid w:val="583270F4"/>
    <w:rsid w:val="58500EC9"/>
    <w:rsid w:val="586E14BF"/>
    <w:rsid w:val="588F186B"/>
    <w:rsid w:val="58AD748A"/>
    <w:rsid w:val="58AD7D6B"/>
    <w:rsid w:val="58CE79BF"/>
    <w:rsid w:val="58E950C4"/>
    <w:rsid w:val="58FC2A8C"/>
    <w:rsid w:val="591539B6"/>
    <w:rsid w:val="595B14B9"/>
    <w:rsid w:val="598E457A"/>
    <w:rsid w:val="599F5B19"/>
    <w:rsid w:val="5A687BD7"/>
    <w:rsid w:val="5A6E4BA3"/>
    <w:rsid w:val="5ABC3E58"/>
    <w:rsid w:val="5AC13672"/>
    <w:rsid w:val="5ACF2987"/>
    <w:rsid w:val="5AE625AD"/>
    <w:rsid w:val="5B0950EB"/>
    <w:rsid w:val="5B397E38"/>
    <w:rsid w:val="5B6F279D"/>
    <w:rsid w:val="5B8E7542"/>
    <w:rsid w:val="5BEC78DC"/>
    <w:rsid w:val="5C0813BB"/>
    <w:rsid w:val="5C1839E9"/>
    <w:rsid w:val="5C2432B9"/>
    <w:rsid w:val="5C603B63"/>
    <w:rsid w:val="5C9A495D"/>
    <w:rsid w:val="5CC93A47"/>
    <w:rsid w:val="5CE31FB3"/>
    <w:rsid w:val="5CF94596"/>
    <w:rsid w:val="5CFC551B"/>
    <w:rsid w:val="5D25037A"/>
    <w:rsid w:val="5D3D5F7F"/>
    <w:rsid w:val="5D664BCA"/>
    <w:rsid w:val="5D702D81"/>
    <w:rsid w:val="5D7054D9"/>
    <w:rsid w:val="5D8F6F3F"/>
    <w:rsid w:val="5DA80EB7"/>
    <w:rsid w:val="5DF16D2C"/>
    <w:rsid w:val="5E103D5E"/>
    <w:rsid w:val="5E4C6141"/>
    <w:rsid w:val="5E5830B6"/>
    <w:rsid w:val="5E7C4D96"/>
    <w:rsid w:val="5E9033B3"/>
    <w:rsid w:val="5ECA6000"/>
    <w:rsid w:val="5EE15B23"/>
    <w:rsid w:val="5F1E4324"/>
    <w:rsid w:val="5F2538A6"/>
    <w:rsid w:val="5F7F1523"/>
    <w:rsid w:val="5F8D2114"/>
    <w:rsid w:val="5F946831"/>
    <w:rsid w:val="5FA34174"/>
    <w:rsid w:val="5FF40A7C"/>
    <w:rsid w:val="60503394"/>
    <w:rsid w:val="606737AA"/>
    <w:rsid w:val="60E73525"/>
    <w:rsid w:val="61161572"/>
    <w:rsid w:val="61A907DA"/>
    <w:rsid w:val="61BE4069"/>
    <w:rsid w:val="61C21F70"/>
    <w:rsid w:val="61CB5D59"/>
    <w:rsid w:val="61DF37DA"/>
    <w:rsid w:val="61F20541"/>
    <w:rsid w:val="61FC0E51"/>
    <w:rsid w:val="61FF3FD4"/>
    <w:rsid w:val="625957CD"/>
    <w:rsid w:val="62BC56E3"/>
    <w:rsid w:val="62C87348"/>
    <w:rsid w:val="62EF34B9"/>
    <w:rsid w:val="62F95EDE"/>
    <w:rsid w:val="62FF1157"/>
    <w:rsid w:val="634001E3"/>
    <w:rsid w:val="63AE2A15"/>
    <w:rsid w:val="63E31B13"/>
    <w:rsid w:val="63F1289C"/>
    <w:rsid w:val="63FC3E19"/>
    <w:rsid w:val="644C405D"/>
    <w:rsid w:val="64B0665A"/>
    <w:rsid w:val="64BB2F53"/>
    <w:rsid w:val="651C4271"/>
    <w:rsid w:val="65B87C60"/>
    <w:rsid w:val="65CC54F7"/>
    <w:rsid w:val="65DA25C0"/>
    <w:rsid w:val="661D3BC6"/>
    <w:rsid w:val="6626064F"/>
    <w:rsid w:val="663549B3"/>
    <w:rsid w:val="664F4F7E"/>
    <w:rsid w:val="66555272"/>
    <w:rsid w:val="665D0100"/>
    <w:rsid w:val="667E4DB2"/>
    <w:rsid w:val="66943607"/>
    <w:rsid w:val="66A34FF2"/>
    <w:rsid w:val="66AE6C06"/>
    <w:rsid w:val="66D4616C"/>
    <w:rsid w:val="67130914"/>
    <w:rsid w:val="67477A69"/>
    <w:rsid w:val="67806F5E"/>
    <w:rsid w:val="678F5EF4"/>
    <w:rsid w:val="67A01A11"/>
    <w:rsid w:val="67A42616"/>
    <w:rsid w:val="67B44AC0"/>
    <w:rsid w:val="67D5446A"/>
    <w:rsid w:val="68012776"/>
    <w:rsid w:val="68073EC9"/>
    <w:rsid w:val="68161650"/>
    <w:rsid w:val="686D205F"/>
    <w:rsid w:val="688B22BE"/>
    <w:rsid w:val="68A128B9"/>
    <w:rsid w:val="68BB7B14"/>
    <w:rsid w:val="68E1201D"/>
    <w:rsid w:val="68F128DF"/>
    <w:rsid w:val="699A657E"/>
    <w:rsid w:val="69CE2026"/>
    <w:rsid w:val="6A03709F"/>
    <w:rsid w:val="6A921170"/>
    <w:rsid w:val="6AA64288"/>
    <w:rsid w:val="6AAD28D9"/>
    <w:rsid w:val="6AB60C9F"/>
    <w:rsid w:val="6AC27518"/>
    <w:rsid w:val="6AC7223E"/>
    <w:rsid w:val="6B02197F"/>
    <w:rsid w:val="6B1348BC"/>
    <w:rsid w:val="6B20701A"/>
    <w:rsid w:val="6B35519C"/>
    <w:rsid w:val="6BB875C8"/>
    <w:rsid w:val="6BC85664"/>
    <w:rsid w:val="6BFD22BB"/>
    <w:rsid w:val="6C39469E"/>
    <w:rsid w:val="6C397FC7"/>
    <w:rsid w:val="6C4504B1"/>
    <w:rsid w:val="6C4B3E20"/>
    <w:rsid w:val="6CD81C1E"/>
    <w:rsid w:val="6CE978CE"/>
    <w:rsid w:val="6CF62C08"/>
    <w:rsid w:val="6CF74EF3"/>
    <w:rsid w:val="6D07743F"/>
    <w:rsid w:val="6D1632C9"/>
    <w:rsid w:val="6D270AA3"/>
    <w:rsid w:val="6D28010C"/>
    <w:rsid w:val="6D416D39"/>
    <w:rsid w:val="6D561817"/>
    <w:rsid w:val="6D6C5D15"/>
    <w:rsid w:val="6D7917A7"/>
    <w:rsid w:val="6D8049B5"/>
    <w:rsid w:val="6D9E6164"/>
    <w:rsid w:val="6DA24B6A"/>
    <w:rsid w:val="6E146A14"/>
    <w:rsid w:val="6E1C4834"/>
    <w:rsid w:val="6E232EF1"/>
    <w:rsid w:val="6E360C61"/>
    <w:rsid w:val="6E3B14E9"/>
    <w:rsid w:val="6E610B30"/>
    <w:rsid w:val="6E671430"/>
    <w:rsid w:val="6E7716CA"/>
    <w:rsid w:val="6E82144F"/>
    <w:rsid w:val="6E8A0C0F"/>
    <w:rsid w:val="6E8B036B"/>
    <w:rsid w:val="6E8C0BE2"/>
    <w:rsid w:val="6EB26818"/>
    <w:rsid w:val="6EB73A9A"/>
    <w:rsid w:val="6EB766A5"/>
    <w:rsid w:val="6ECF37E2"/>
    <w:rsid w:val="6EDA6A7D"/>
    <w:rsid w:val="6F12372D"/>
    <w:rsid w:val="6F165D50"/>
    <w:rsid w:val="6F2B6BEF"/>
    <w:rsid w:val="6F7F1EFD"/>
    <w:rsid w:val="6FA21C45"/>
    <w:rsid w:val="6FBD0389"/>
    <w:rsid w:val="70586A83"/>
    <w:rsid w:val="709177BB"/>
    <w:rsid w:val="70921A10"/>
    <w:rsid w:val="70B51F79"/>
    <w:rsid w:val="70D04FAA"/>
    <w:rsid w:val="71085217"/>
    <w:rsid w:val="710D5413"/>
    <w:rsid w:val="712C7C8C"/>
    <w:rsid w:val="713759CB"/>
    <w:rsid w:val="71487ACE"/>
    <w:rsid w:val="716952A0"/>
    <w:rsid w:val="7198476A"/>
    <w:rsid w:val="719D2436"/>
    <w:rsid w:val="71C165F4"/>
    <w:rsid w:val="71D2144C"/>
    <w:rsid w:val="71DB64D8"/>
    <w:rsid w:val="720B2963"/>
    <w:rsid w:val="72396872"/>
    <w:rsid w:val="72427182"/>
    <w:rsid w:val="72602955"/>
    <w:rsid w:val="727A40E0"/>
    <w:rsid w:val="72E04348"/>
    <w:rsid w:val="73402061"/>
    <w:rsid w:val="736E0E6D"/>
    <w:rsid w:val="738E3316"/>
    <w:rsid w:val="73C2417B"/>
    <w:rsid w:val="73D24415"/>
    <w:rsid w:val="7455116B"/>
    <w:rsid w:val="745F6C7C"/>
    <w:rsid w:val="74653984"/>
    <w:rsid w:val="74A55024"/>
    <w:rsid w:val="74D516B9"/>
    <w:rsid w:val="750072B4"/>
    <w:rsid w:val="751167ED"/>
    <w:rsid w:val="76005923"/>
    <w:rsid w:val="76454642"/>
    <w:rsid w:val="766B7857"/>
    <w:rsid w:val="76732C9D"/>
    <w:rsid w:val="76921E95"/>
    <w:rsid w:val="769F2D64"/>
    <w:rsid w:val="76A46677"/>
    <w:rsid w:val="76BF0DED"/>
    <w:rsid w:val="77131D70"/>
    <w:rsid w:val="7728018A"/>
    <w:rsid w:val="7732281D"/>
    <w:rsid w:val="77480F82"/>
    <w:rsid w:val="77492442"/>
    <w:rsid w:val="777F291C"/>
    <w:rsid w:val="778F795D"/>
    <w:rsid w:val="77A8025E"/>
    <w:rsid w:val="77C13386"/>
    <w:rsid w:val="77E524BA"/>
    <w:rsid w:val="7805161F"/>
    <w:rsid w:val="78952465"/>
    <w:rsid w:val="78A56E7C"/>
    <w:rsid w:val="78D366C6"/>
    <w:rsid w:val="78EA1B6E"/>
    <w:rsid w:val="78F114F9"/>
    <w:rsid w:val="794B1971"/>
    <w:rsid w:val="7961146B"/>
    <w:rsid w:val="79831703"/>
    <w:rsid w:val="798B53DB"/>
    <w:rsid w:val="79C23DD0"/>
    <w:rsid w:val="79C248BF"/>
    <w:rsid w:val="79E6728C"/>
    <w:rsid w:val="79EE5F19"/>
    <w:rsid w:val="7A442306"/>
    <w:rsid w:val="7A6359F5"/>
    <w:rsid w:val="7A83640D"/>
    <w:rsid w:val="7A941198"/>
    <w:rsid w:val="7ACF3E92"/>
    <w:rsid w:val="7B264797"/>
    <w:rsid w:val="7B315C9C"/>
    <w:rsid w:val="7B346230"/>
    <w:rsid w:val="7B585E3C"/>
    <w:rsid w:val="7B680137"/>
    <w:rsid w:val="7B6D768F"/>
    <w:rsid w:val="7B7E06C4"/>
    <w:rsid w:val="7B9052C5"/>
    <w:rsid w:val="7BC27B7F"/>
    <w:rsid w:val="7BC703CB"/>
    <w:rsid w:val="7BC86AA4"/>
    <w:rsid w:val="7BD52536"/>
    <w:rsid w:val="7BFC5DC1"/>
    <w:rsid w:val="7C140848"/>
    <w:rsid w:val="7C140FA4"/>
    <w:rsid w:val="7C215B18"/>
    <w:rsid w:val="7C2524E2"/>
    <w:rsid w:val="7C4F7C82"/>
    <w:rsid w:val="7C585A30"/>
    <w:rsid w:val="7C6159BC"/>
    <w:rsid w:val="7C7E29CD"/>
    <w:rsid w:val="7C815CBD"/>
    <w:rsid w:val="7C9877BF"/>
    <w:rsid w:val="7D225A5C"/>
    <w:rsid w:val="7D314F01"/>
    <w:rsid w:val="7D4F649D"/>
    <w:rsid w:val="7D551EE0"/>
    <w:rsid w:val="7D564C1D"/>
    <w:rsid w:val="7DBE6432"/>
    <w:rsid w:val="7DC616C1"/>
    <w:rsid w:val="7DD2457A"/>
    <w:rsid w:val="7E582255"/>
    <w:rsid w:val="7E631894"/>
    <w:rsid w:val="7EA02EFE"/>
    <w:rsid w:val="7EB738F3"/>
    <w:rsid w:val="7ED75578"/>
    <w:rsid w:val="7EE131E6"/>
    <w:rsid w:val="7F0D0A7F"/>
    <w:rsid w:val="7F151C89"/>
    <w:rsid w:val="7F552A7C"/>
    <w:rsid w:val="7F7E58BB"/>
    <w:rsid w:val="7F8E00D4"/>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 w:type="paragraph" w:customStyle="1" w:styleId="38">
    <w:name w:val="List Paragraph1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2024-04-03T03:10:47Z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